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3CAD" w:rsidRPr="00C64555" w:rsidRDefault="00A83CAD" w:rsidP="00A83CAD">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VII</w:t>
      </w:r>
    </w:p>
    <w:p w:rsidR="00605BAD" w:rsidRDefault="00605BAD"/>
    <w:p w:rsidR="00A83CAD" w:rsidRDefault="00A83CAD"/>
    <w:p w:rsidR="00A83CAD" w:rsidRDefault="00A83CAD" w:rsidP="00A83CAD">
      <w:pPr>
        <w:kinsoku w:val="0"/>
        <w:overflowPunct w:val="0"/>
        <w:jc w:val="center"/>
        <w:rPr>
          <w:rFonts w:ascii="Cambria" w:hAnsi="Cambria"/>
          <w:b/>
        </w:rPr>
      </w:pPr>
      <w:r>
        <w:rPr>
          <w:rFonts w:ascii="Cambria" w:hAnsi="Cambria"/>
          <w:b/>
          <w:sz w:val="28"/>
        </w:rPr>
        <w:t>Report on TC's Key Activities and Main Events in the Region, 2023</w:t>
      </w:r>
    </w:p>
    <w:p w:rsidR="00A83CAD" w:rsidRDefault="00A83CAD" w:rsidP="00A83CAD">
      <w:pPr>
        <w:kinsoku w:val="0"/>
        <w:overflowPunct w:val="0"/>
        <w:rPr>
          <w:rFonts w:ascii="Cambria" w:hAnsi="Cambria"/>
        </w:rPr>
      </w:pPr>
    </w:p>
    <w:p w:rsidR="00A83CAD" w:rsidRPr="00581A53" w:rsidRDefault="00A83CAD" w:rsidP="00A83CAD">
      <w:pPr>
        <w:pStyle w:val="Default"/>
        <w:kinsoku w:val="0"/>
        <w:overflowPunct w:val="0"/>
        <w:jc w:val="both"/>
        <w:rPr>
          <w:rFonts w:cs="Times New Roman"/>
          <w:sz w:val="22"/>
          <w:szCs w:val="22"/>
          <w:lang w:eastAsia="zh-TW"/>
        </w:rPr>
      </w:pPr>
      <w:r>
        <w:rPr>
          <w:rFonts w:cs="Times New Roman"/>
          <w:sz w:val="22"/>
          <w:szCs w:val="22"/>
          <w:lang w:eastAsia="zh-TW"/>
        </w:rPr>
        <w:t xml:space="preserve">In 2023, the Typhoon Committee was successfully in achieving </w:t>
      </w:r>
      <w:r>
        <w:rPr>
          <w:rFonts w:cs="Times New Roman"/>
          <w:sz w:val="22"/>
          <w:lang w:eastAsia="zh-TW"/>
        </w:rPr>
        <w:t xml:space="preserve">our mission to integrate and enhance regional activities of Members within international frameworks to reduce the loss of lives and minimize social, economic, and environmental impacts by typhoon-related disasters. </w:t>
      </w:r>
      <w:r>
        <w:rPr>
          <w:rFonts w:cs="Times New Roman"/>
          <w:sz w:val="22"/>
          <w:szCs w:val="22"/>
          <w:lang w:eastAsia="zh-TW"/>
        </w:rPr>
        <w:t>Under the contribution, cooperation and support of all TC Members, AWG, working groups, and TCS,</w:t>
      </w:r>
      <w:r>
        <w:rPr>
          <w:rFonts w:cs="Times New Roman" w:hint="eastAsia"/>
          <w:sz w:val="22"/>
          <w:szCs w:val="22"/>
          <w:lang w:eastAsia="zh-TW"/>
        </w:rPr>
        <w:t xml:space="preserve"> </w:t>
      </w:r>
      <w:r>
        <w:rPr>
          <w:rFonts w:cs="Times New Roman"/>
          <w:sz w:val="22"/>
          <w:szCs w:val="22"/>
          <w:lang w:eastAsia="zh-TW"/>
        </w:rPr>
        <w:t>the Committee has implemented of the decisions of 55</w:t>
      </w:r>
      <w:r>
        <w:rPr>
          <w:rFonts w:cs="Times New Roman"/>
          <w:sz w:val="22"/>
          <w:szCs w:val="22"/>
          <w:vertAlign w:val="superscript"/>
          <w:lang w:eastAsia="zh-TW"/>
        </w:rPr>
        <w:t>th</w:t>
      </w:r>
      <w:r>
        <w:rPr>
          <w:rFonts w:cs="Times New Roman"/>
          <w:sz w:val="22"/>
          <w:szCs w:val="22"/>
          <w:lang w:eastAsia="zh-TW"/>
        </w:rPr>
        <w:t xml:space="preserve"> Session of the Committee smoothly. The </w:t>
      </w:r>
      <w:r>
        <w:rPr>
          <w:rFonts w:cs="Times New Roman"/>
          <w:color w:val="373737"/>
          <w:sz w:val="22"/>
          <w:shd w:val="clear" w:color="auto" w:fill="FFFFFF"/>
        </w:rPr>
        <w:t>related issues will be dealt with under the relevant agenda items. Some key activities and events are as follows.</w:t>
      </w:r>
      <w:r>
        <w:rPr>
          <w:rFonts w:cs="Times New Roman"/>
          <w:sz w:val="22"/>
          <w:szCs w:val="22"/>
          <w:lang w:eastAsia="zh-TW"/>
        </w:rPr>
        <w:t xml:space="preserve"> </w:t>
      </w:r>
    </w:p>
    <w:p w:rsidR="00A83CAD" w:rsidRPr="0005651D" w:rsidRDefault="00A83CAD" w:rsidP="00A83CAD">
      <w:pPr>
        <w:pStyle w:val="Default"/>
        <w:kinsoku w:val="0"/>
        <w:overflowPunct w:val="0"/>
        <w:ind w:firstLine="800"/>
        <w:jc w:val="both"/>
        <w:rPr>
          <w:rFonts w:cs="Times New Roman"/>
          <w:color w:val="auto"/>
          <w:sz w:val="22"/>
          <w:szCs w:val="22"/>
          <w:lang w:eastAsia="zh-TW"/>
        </w:rPr>
      </w:pPr>
    </w:p>
    <w:p w:rsidR="00A83CAD" w:rsidRPr="0005651D" w:rsidRDefault="00A83CAD" w:rsidP="00A83CAD">
      <w:pPr>
        <w:pStyle w:val="ListParagraph"/>
        <w:numPr>
          <w:ilvl w:val="0"/>
          <w:numId w:val="1"/>
        </w:numPr>
        <w:ind w:leftChars="0"/>
        <w:rPr>
          <w:rFonts w:ascii="Cambria" w:hAnsi="Cambria"/>
          <w:b/>
          <w:sz w:val="22"/>
        </w:rPr>
      </w:pPr>
      <w:r w:rsidRPr="0005651D">
        <w:rPr>
          <w:rFonts w:ascii="Cambria" w:hAnsi="Cambria"/>
          <w:b/>
          <w:sz w:val="22"/>
        </w:rPr>
        <w:t>Typhoons in the Region</w:t>
      </w:r>
    </w:p>
    <w:p w:rsidR="00A83CAD" w:rsidRDefault="00A83CAD" w:rsidP="00A83CAD">
      <w:pPr>
        <w:pStyle w:val="Default"/>
        <w:kinsoku w:val="0"/>
        <w:overflowPunct w:val="0"/>
        <w:ind w:left="792"/>
        <w:jc w:val="both"/>
        <w:rPr>
          <w:rFonts w:cs="Times New Roman"/>
          <w:color w:val="auto"/>
          <w:sz w:val="22"/>
          <w:shd w:val="clear" w:color="auto" w:fill="FFFFFF"/>
        </w:rPr>
      </w:pP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In 2023, 17 named tropical cyclones of tropical storm intensity or above formed over the western North Pacific and the South China Sea. This number was significantly lower than the climatological average of 25.1 (1991-2020) by RSMC Tokyo.</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There were 6 tropical cyclones which made landfall in China in the year, namely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(2305),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(2309),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(2311), </w:t>
      </w:r>
      <w:proofErr w:type="spellStart"/>
      <w:r w:rsidRPr="0005651D">
        <w:rPr>
          <w:rFonts w:cs="Times New Roman"/>
          <w:color w:val="auto"/>
          <w:sz w:val="22"/>
          <w:shd w:val="clear" w:color="auto" w:fill="FFFFFF"/>
        </w:rPr>
        <w:t>Koinu</w:t>
      </w:r>
      <w:proofErr w:type="spellEnd"/>
      <w:r w:rsidRPr="0005651D">
        <w:rPr>
          <w:rFonts w:cs="Times New Roman"/>
          <w:color w:val="auto"/>
          <w:sz w:val="22"/>
          <w:shd w:val="clear" w:color="auto" w:fill="FFFFFF"/>
        </w:rPr>
        <w:t xml:space="preserve"> (2314) and </w:t>
      </w:r>
      <w:proofErr w:type="spellStart"/>
      <w:r w:rsidRPr="0005651D">
        <w:rPr>
          <w:rFonts w:cs="Times New Roman"/>
          <w:color w:val="auto"/>
          <w:sz w:val="22"/>
          <w:shd w:val="clear" w:color="auto" w:fill="FFFFFF"/>
        </w:rPr>
        <w:t>Sanba</w:t>
      </w:r>
      <w:proofErr w:type="spellEnd"/>
      <w:r w:rsidRPr="0005651D">
        <w:rPr>
          <w:rFonts w:cs="Times New Roman"/>
          <w:color w:val="auto"/>
          <w:sz w:val="22"/>
          <w:shd w:val="clear" w:color="auto" w:fill="FFFFFF"/>
        </w:rPr>
        <w:t xml:space="preserve"> (2316). Although the number was 1.1 less than the average number (7.1) from previous years, the average landfall intensity was 41.8 m/s and was remarkedly stronger by 9.1 m/s compared to the annual average of 32.7 m/s. Among these tropical cyclones,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and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brought record-breaking rainfall to the affected areas. </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Tropical cyclone </w:t>
      </w:r>
      <w:proofErr w:type="spellStart"/>
      <w:r w:rsidRPr="0005651D">
        <w:rPr>
          <w:rFonts w:cs="Times New Roman"/>
          <w:color w:val="auto"/>
          <w:sz w:val="22"/>
          <w:shd w:val="clear" w:color="auto" w:fill="FFFFFF"/>
        </w:rPr>
        <w:t>Khanun</w:t>
      </w:r>
      <w:proofErr w:type="spellEnd"/>
      <w:r w:rsidRPr="0005651D">
        <w:rPr>
          <w:rFonts w:cs="Times New Roman"/>
          <w:color w:val="auto"/>
          <w:sz w:val="22"/>
          <w:shd w:val="clear" w:color="auto" w:fill="FFFFFF"/>
        </w:rPr>
        <w:t xml:space="preserve"> (2306) affected the DPRK in the year. It made landfall at the southern Korean Peninsula, moved north across the Republic of Korea and affected DPRK. It brought gales and heavy rainfall to the country. Over 300mm rainfall was recorded at the </w:t>
      </w:r>
      <w:proofErr w:type="spellStart"/>
      <w:r w:rsidRPr="0005651D">
        <w:rPr>
          <w:rFonts w:cs="Times New Roman"/>
          <w:color w:val="auto"/>
          <w:sz w:val="22"/>
          <w:shd w:val="clear" w:color="auto" w:fill="FFFFFF"/>
        </w:rPr>
        <w:t>KoSong</w:t>
      </w:r>
      <w:proofErr w:type="spellEnd"/>
      <w:r w:rsidRPr="0005651D">
        <w:rPr>
          <w:rFonts w:cs="Times New Roman"/>
          <w:color w:val="auto"/>
          <w:sz w:val="22"/>
          <w:shd w:val="clear" w:color="auto" w:fill="FFFFFF"/>
        </w:rPr>
        <w:t xml:space="preserve"> meteorological station.</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5 tropical cyclones affected Hong Kong, China in the year, including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(2305),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(2309),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(2311) and </w:t>
      </w:r>
      <w:proofErr w:type="spellStart"/>
      <w:r w:rsidRPr="0005651D">
        <w:rPr>
          <w:rFonts w:cs="Times New Roman"/>
          <w:color w:val="auto"/>
          <w:sz w:val="22"/>
          <w:shd w:val="clear" w:color="auto" w:fill="FFFFFF"/>
        </w:rPr>
        <w:t>Koiu</w:t>
      </w:r>
      <w:proofErr w:type="spellEnd"/>
      <w:r w:rsidRPr="0005651D">
        <w:rPr>
          <w:rFonts w:cs="Times New Roman"/>
          <w:color w:val="auto"/>
          <w:sz w:val="22"/>
          <w:shd w:val="clear" w:color="auto" w:fill="FFFFFF"/>
        </w:rPr>
        <w:t xml:space="preserve"> (2314).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necessitated the issuance of the Hurricane Signal No. 10, the highest tropical cyclone warning in Hong Kong.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brought recording-breaking rainfall of 158.1 mm (hourly) and 605.8mm (12-hourly) at the Observatory Headquarters and caused severe flooding and landslides. </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A total of 9 tropical cyclones came within 300 </w:t>
      </w:r>
      <w:proofErr w:type="spellStart"/>
      <w:r w:rsidRPr="0005651D">
        <w:rPr>
          <w:rFonts w:cs="Times New Roman"/>
          <w:color w:val="auto"/>
          <w:sz w:val="22"/>
          <w:shd w:val="clear" w:color="auto" w:fill="FFFFFF"/>
        </w:rPr>
        <w:t>kilometres</w:t>
      </w:r>
      <w:proofErr w:type="spellEnd"/>
      <w:r w:rsidRPr="0005651D">
        <w:rPr>
          <w:rFonts w:cs="Times New Roman"/>
          <w:color w:val="auto"/>
          <w:sz w:val="22"/>
          <w:shd w:val="clear" w:color="auto" w:fill="FFFFFF"/>
        </w:rPr>
        <w:t xml:space="preserve"> of the Japanese archipelago in the year, namely </w:t>
      </w:r>
      <w:proofErr w:type="spellStart"/>
      <w:r w:rsidRPr="0005651D">
        <w:rPr>
          <w:rFonts w:cs="Times New Roman"/>
          <w:color w:val="auto"/>
          <w:sz w:val="22"/>
          <w:shd w:val="clear" w:color="auto" w:fill="FFFFFF"/>
        </w:rPr>
        <w:t>Mawar</w:t>
      </w:r>
      <w:proofErr w:type="spellEnd"/>
      <w:r w:rsidRPr="0005651D">
        <w:rPr>
          <w:rFonts w:cs="Times New Roman"/>
          <w:color w:val="auto"/>
          <w:sz w:val="22"/>
          <w:shd w:val="clear" w:color="auto" w:fill="FFFFFF"/>
        </w:rPr>
        <w:t xml:space="preserve"> (2302), </w:t>
      </w:r>
      <w:proofErr w:type="spellStart"/>
      <w:r w:rsidRPr="0005651D">
        <w:rPr>
          <w:rFonts w:cs="Times New Roman"/>
          <w:color w:val="auto"/>
          <w:sz w:val="22"/>
          <w:shd w:val="clear" w:color="auto" w:fill="FFFFFF"/>
        </w:rPr>
        <w:t>Guchol</w:t>
      </w:r>
      <w:proofErr w:type="spellEnd"/>
      <w:r w:rsidRPr="0005651D">
        <w:rPr>
          <w:rFonts w:cs="Times New Roman"/>
          <w:color w:val="auto"/>
          <w:sz w:val="22"/>
          <w:shd w:val="clear" w:color="auto" w:fill="FFFFFF"/>
        </w:rPr>
        <w:t xml:space="preserve"> (2303), </w:t>
      </w:r>
      <w:proofErr w:type="spellStart"/>
      <w:r w:rsidRPr="0005651D">
        <w:rPr>
          <w:rFonts w:cs="Times New Roman"/>
          <w:color w:val="auto"/>
          <w:sz w:val="22"/>
          <w:shd w:val="clear" w:color="auto" w:fill="FFFFFF"/>
        </w:rPr>
        <w:t>Khanun</w:t>
      </w:r>
      <w:proofErr w:type="spellEnd"/>
      <w:r w:rsidRPr="0005651D">
        <w:rPr>
          <w:rFonts w:cs="Times New Roman"/>
          <w:color w:val="auto"/>
          <w:sz w:val="22"/>
          <w:shd w:val="clear" w:color="auto" w:fill="FFFFFF"/>
        </w:rPr>
        <w:t xml:space="preserve"> (2306), Lan (2307), </w:t>
      </w:r>
      <w:proofErr w:type="spellStart"/>
      <w:r w:rsidRPr="0005651D">
        <w:rPr>
          <w:rFonts w:cs="Times New Roman"/>
          <w:color w:val="auto"/>
          <w:sz w:val="22"/>
          <w:shd w:val="clear" w:color="auto" w:fill="FFFFFF"/>
        </w:rPr>
        <w:t>Damrey</w:t>
      </w:r>
      <w:proofErr w:type="spellEnd"/>
      <w:r w:rsidRPr="0005651D">
        <w:rPr>
          <w:rFonts w:cs="Times New Roman"/>
          <w:color w:val="auto"/>
          <w:sz w:val="22"/>
          <w:shd w:val="clear" w:color="auto" w:fill="FFFFFF"/>
        </w:rPr>
        <w:t xml:space="preserve"> (2310),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(2311), </w:t>
      </w:r>
      <w:proofErr w:type="spellStart"/>
      <w:r w:rsidRPr="0005651D">
        <w:rPr>
          <w:rFonts w:cs="Times New Roman"/>
          <w:color w:val="auto"/>
          <w:sz w:val="22"/>
          <w:shd w:val="clear" w:color="auto" w:fill="FFFFFF"/>
        </w:rPr>
        <w:t>Kirogi</w:t>
      </w:r>
      <w:proofErr w:type="spellEnd"/>
      <w:r w:rsidRPr="0005651D">
        <w:rPr>
          <w:rFonts w:cs="Times New Roman"/>
          <w:color w:val="auto"/>
          <w:sz w:val="22"/>
          <w:shd w:val="clear" w:color="auto" w:fill="FFFFFF"/>
        </w:rPr>
        <w:t xml:space="preserve"> (2312), Yun-Yeung (2313) and </w:t>
      </w:r>
      <w:proofErr w:type="spellStart"/>
      <w:r w:rsidRPr="0005651D">
        <w:rPr>
          <w:rFonts w:cs="Times New Roman"/>
          <w:color w:val="auto"/>
          <w:sz w:val="22"/>
          <w:shd w:val="clear" w:color="auto" w:fill="FFFFFF"/>
        </w:rPr>
        <w:t>Koinu</w:t>
      </w:r>
      <w:proofErr w:type="spellEnd"/>
      <w:r w:rsidRPr="0005651D">
        <w:rPr>
          <w:rFonts w:cs="Times New Roman"/>
          <w:color w:val="auto"/>
          <w:sz w:val="22"/>
          <w:shd w:val="clear" w:color="auto" w:fill="FFFFFF"/>
        </w:rPr>
        <w:t xml:space="preserve"> (2314), in which Lan made landfall near </w:t>
      </w:r>
      <w:proofErr w:type="spellStart"/>
      <w:r w:rsidRPr="0005651D">
        <w:rPr>
          <w:rFonts w:cs="Times New Roman"/>
          <w:color w:val="auto"/>
          <w:sz w:val="22"/>
          <w:shd w:val="clear" w:color="auto" w:fill="FFFFFF"/>
        </w:rPr>
        <w:t>Shionomisaki</w:t>
      </w:r>
      <w:proofErr w:type="spellEnd"/>
      <w:r w:rsidRPr="0005651D">
        <w:rPr>
          <w:rFonts w:cs="Times New Roman"/>
          <w:color w:val="auto"/>
          <w:sz w:val="22"/>
          <w:shd w:val="clear" w:color="auto" w:fill="FFFFFF"/>
        </w:rPr>
        <w:t>, Wakayama Prefecture.  More than 60 people were injured and 100 houses were damaged or destroyed.</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There was no tropical cyclone which affected Lao PDR in the year. However, active southwest monsoon brought heavy rain, flooding and landslide with more than 10 casualties and USD 69 million economic loss in the year.</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There were 5 tropical cyclones which affected Macao, China in the year, including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(2305),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(2309),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(2311) and </w:t>
      </w:r>
      <w:proofErr w:type="spellStart"/>
      <w:r w:rsidRPr="0005651D">
        <w:rPr>
          <w:rFonts w:cs="Times New Roman"/>
          <w:color w:val="auto"/>
          <w:sz w:val="22"/>
          <w:shd w:val="clear" w:color="auto" w:fill="FFFFFF"/>
        </w:rPr>
        <w:t>Koinu</w:t>
      </w:r>
      <w:proofErr w:type="spellEnd"/>
      <w:r w:rsidRPr="0005651D">
        <w:rPr>
          <w:rFonts w:cs="Times New Roman"/>
          <w:color w:val="auto"/>
          <w:sz w:val="22"/>
          <w:shd w:val="clear" w:color="auto" w:fill="FFFFFF"/>
        </w:rPr>
        <w:t xml:space="preserve"> (2314).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brought long period of strong winds and heavy rain to Macao during which the Typhoon Signal No. 10 and the Red Storm Surge Warning were issued.</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4 tropical cyclones entered the designated area of responsibility of Malaysia in the year, namely </w:t>
      </w:r>
      <w:proofErr w:type="spellStart"/>
      <w:r w:rsidRPr="0005651D">
        <w:rPr>
          <w:rFonts w:cs="Times New Roman"/>
          <w:color w:val="auto"/>
          <w:sz w:val="22"/>
          <w:shd w:val="clear" w:color="auto" w:fill="FFFFFF"/>
        </w:rPr>
        <w:t>Mawar</w:t>
      </w:r>
      <w:proofErr w:type="spellEnd"/>
      <w:r w:rsidRPr="0005651D">
        <w:rPr>
          <w:rFonts w:cs="Times New Roman"/>
          <w:color w:val="auto"/>
          <w:sz w:val="22"/>
          <w:shd w:val="clear" w:color="auto" w:fill="FFFFFF"/>
        </w:rPr>
        <w:t xml:space="preserve"> (2302),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(2305) and </w:t>
      </w:r>
      <w:proofErr w:type="spellStart"/>
      <w:r w:rsidRPr="0005651D">
        <w:rPr>
          <w:rFonts w:cs="Times New Roman"/>
          <w:color w:val="auto"/>
          <w:sz w:val="22"/>
          <w:shd w:val="clear" w:color="auto" w:fill="FFFFFF"/>
        </w:rPr>
        <w:t>Koinu</w:t>
      </w:r>
      <w:proofErr w:type="spellEnd"/>
      <w:r w:rsidRPr="0005651D">
        <w:rPr>
          <w:rFonts w:cs="Times New Roman"/>
          <w:color w:val="auto"/>
          <w:sz w:val="22"/>
          <w:shd w:val="clear" w:color="auto" w:fill="FFFFFF"/>
        </w:rPr>
        <w:t xml:space="preserve"> (2314).  None </w:t>
      </w:r>
      <w:r w:rsidRPr="0005651D">
        <w:rPr>
          <w:rFonts w:cs="Times New Roman"/>
          <w:color w:val="auto"/>
          <w:sz w:val="22"/>
          <w:shd w:val="clear" w:color="auto" w:fill="FFFFFF"/>
        </w:rPr>
        <w:lastRenderedPageBreak/>
        <w:t>of them made significant impact to Malaysia.</w:t>
      </w:r>
    </w:p>
    <w:p w:rsidR="00A83CAD" w:rsidRPr="0005651D" w:rsidRDefault="00A83CAD" w:rsidP="00A83CAD">
      <w:pPr>
        <w:pStyle w:val="Default"/>
        <w:kinsoku w:val="0"/>
        <w:overflowPunct w:val="0"/>
        <w:ind w:left="800"/>
        <w:jc w:val="both"/>
        <w:rPr>
          <w:rFonts w:cs="Times New Roman"/>
          <w:color w:val="auto"/>
          <w:sz w:val="22"/>
          <w:shd w:val="clear" w:color="auto" w:fill="FFFFFF"/>
        </w:rPr>
      </w:pPr>
    </w:p>
    <w:p w:rsidR="00A83CA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There were 10 tropical cyclones occurred within the Philippine Area of Responsibility (PAR) in the year, namely </w:t>
      </w:r>
      <w:proofErr w:type="spellStart"/>
      <w:r w:rsidRPr="0005651D">
        <w:rPr>
          <w:rFonts w:cs="Times New Roman"/>
          <w:color w:val="auto"/>
          <w:sz w:val="22"/>
          <w:shd w:val="clear" w:color="auto" w:fill="FFFFFF"/>
        </w:rPr>
        <w:t>Mawar</w:t>
      </w:r>
      <w:proofErr w:type="spellEnd"/>
      <w:r w:rsidRPr="0005651D">
        <w:rPr>
          <w:rFonts w:cs="Times New Roman"/>
          <w:color w:val="auto"/>
          <w:sz w:val="22"/>
          <w:shd w:val="clear" w:color="auto" w:fill="FFFFFF"/>
        </w:rPr>
        <w:t xml:space="preserve"> (2302), </w:t>
      </w:r>
      <w:proofErr w:type="spellStart"/>
      <w:r w:rsidRPr="0005651D">
        <w:rPr>
          <w:rFonts w:cs="Times New Roman"/>
          <w:color w:val="auto"/>
          <w:sz w:val="22"/>
          <w:shd w:val="clear" w:color="auto" w:fill="FFFFFF"/>
        </w:rPr>
        <w:t>Guchol</w:t>
      </w:r>
      <w:proofErr w:type="spellEnd"/>
      <w:r w:rsidRPr="0005651D">
        <w:rPr>
          <w:rFonts w:cs="Times New Roman"/>
          <w:color w:val="auto"/>
          <w:sz w:val="22"/>
          <w:shd w:val="clear" w:color="auto" w:fill="FFFFFF"/>
        </w:rPr>
        <w:t xml:space="preserve"> (2303),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(2305), </w:t>
      </w:r>
      <w:proofErr w:type="spellStart"/>
      <w:r w:rsidRPr="0005651D">
        <w:rPr>
          <w:rFonts w:cs="Times New Roman"/>
          <w:color w:val="auto"/>
          <w:sz w:val="22"/>
          <w:shd w:val="clear" w:color="auto" w:fill="FFFFFF"/>
        </w:rPr>
        <w:t>Khanun</w:t>
      </w:r>
      <w:proofErr w:type="spellEnd"/>
      <w:r w:rsidRPr="0005651D">
        <w:rPr>
          <w:rFonts w:cs="Times New Roman"/>
          <w:color w:val="auto"/>
          <w:sz w:val="22"/>
          <w:shd w:val="clear" w:color="auto" w:fill="FFFFFF"/>
        </w:rPr>
        <w:t xml:space="preserve"> (2306),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(2309), </w:t>
      </w:r>
      <w:proofErr w:type="spellStart"/>
      <w:r w:rsidRPr="0005651D">
        <w:rPr>
          <w:rFonts w:cs="Times New Roman"/>
          <w:color w:val="auto"/>
          <w:sz w:val="22"/>
          <w:shd w:val="clear" w:color="auto" w:fill="FFFFFF"/>
        </w:rPr>
        <w:t>Haikui</w:t>
      </w:r>
      <w:proofErr w:type="spellEnd"/>
      <w:r w:rsidRPr="0005651D">
        <w:rPr>
          <w:rFonts w:cs="Times New Roman"/>
          <w:color w:val="auto"/>
          <w:sz w:val="22"/>
          <w:shd w:val="clear" w:color="auto" w:fill="FFFFFF"/>
        </w:rPr>
        <w:t xml:space="preserve"> (2311), Yun-Yeung (2313), </w:t>
      </w:r>
      <w:proofErr w:type="spellStart"/>
      <w:r w:rsidRPr="0005651D">
        <w:rPr>
          <w:rFonts w:cs="Times New Roman"/>
          <w:color w:val="auto"/>
          <w:sz w:val="22"/>
          <w:shd w:val="clear" w:color="auto" w:fill="FFFFFF"/>
        </w:rPr>
        <w:t>Koinu</w:t>
      </w:r>
      <w:proofErr w:type="spellEnd"/>
      <w:r w:rsidRPr="0005651D">
        <w:rPr>
          <w:rFonts w:cs="Times New Roman"/>
          <w:color w:val="auto"/>
          <w:sz w:val="22"/>
          <w:shd w:val="clear" w:color="auto" w:fill="FFFFFF"/>
        </w:rPr>
        <w:t xml:space="preserve"> (2314) and a tropical depression in April. Among them,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made landfall over northern Luzon, while </w:t>
      </w:r>
      <w:proofErr w:type="spellStart"/>
      <w:r w:rsidRPr="0005651D">
        <w:rPr>
          <w:rFonts w:cs="Times New Roman"/>
          <w:color w:val="auto"/>
          <w:sz w:val="22"/>
          <w:shd w:val="clear" w:color="auto" w:fill="FFFFFF"/>
        </w:rPr>
        <w:t>Doksuri</w:t>
      </w:r>
      <w:proofErr w:type="spellEnd"/>
      <w:r w:rsidRPr="0005651D">
        <w:rPr>
          <w:rFonts w:cs="Times New Roman"/>
          <w:color w:val="auto"/>
          <w:sz w:val="22"/>
          <w:shd w:val="clear" w:color="auto" w:fill="FFFFFF"/>
        </w:rPr>
        <w:t xml:space="preserve"> and </w:t>
      </w:r>
      <w:proofErr w:type="spellStart"/>
      <w:r w:rsidRPr="0005651D">
        <w:rPr>
          <w:rFonts w:cs="Times New Roman"/>
          <w:color w:val="auto"/>
          <w:sz w:val="22"/>
          <w:shd w:val="clear" w:color="auto" w:fill="FFFFFF"/>
        </w:rPr>
        <w:t>Saola</w:t>
      </w:r>
      <w:proofErr w:type="spellEnd"/>
      <w:r w:rsidRPr="0005651D">
        <w:rPr>
          <w:rFonts w:cs="Times New Roman"/>
          <w:color w:val="auto"/>
          <w:sz w:val="22"/>
          <w:shd w:val="clear" w:color="auto" w:fill="FFFFFF"/>
        </w:rPr>
        <w:t xml:space="preserve"> passed very close to the island. The combined effect of tropical cyclone and southwest monsoon caused 35 people dead, 175 people injured with economic loss USD308.8 million for the year.</w:t>
      </w:r>
    </w:p>
    <w:p w:rsidR="00A83CAD" w:rsidRPr="0005651D" w:rsidRDefault="00A83CAD" w:rsidP="00A83CAD">
      <w:pPr>
        <w:pStyle w:val="Default"/>
        <w:kinsoku w:val="0"/>
        <w:overflowPunct w:val="0"/>
        <w:jc w:val="both"/>
        <w:rPr>
          <w:rFonts w:cs="Times New Roman"/>
          <w:color w:val="auto"/>
          <w:sz w:val="22"/>
          <w:shd w:val="clear" w:color="auto" w:fill="FFFFFF"/>
        </w:rPr>
      </w:pP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The Republic of Korea was affected by </w:t>
      </w:r>
      <w:proofErr w:type="spellStart"/>
      <w:r w:rsidRPr="0005651D">
        <w:rPr>
          <w:rFonts w:cs="Times New Roman"/>
          <w:color w:val="auto"/>
          <w:sz w:val="22"/>
          <w:shd w:val="clear" w:color="auto" w:fill="FFFFFF"/>
        </w:rPr>
        <w:t>Khanun</w:t>
      </w:r>
      <w:proofErr w:type="spellEnd"/>
      <w:r w:rsidRPr="0005651D">
        <w:rPr>
          <w:rFonts w:cs="Times New Roman"/>
          <w:color w:val="auto"/>
          <w:sz w:val="22"/>
          <w:shd w:val="clear" w:color="auto" w:fill="FFFFFF"/>
        </w:rPr>
        <w:t xml:space="preserve"> (2306) in the year. It lasted for more than 16 days and underwent rapid intensification, with two unusual track transitions that led to large forecast errors. </w:t>
      </w:r>
      <w:proofErr w:type="spellStart"/>
      <w:r w:rsidRPr="0005651D">
        <w:rPr>
          <w:rFonts w:cs="Times New Roman"/>
          <w:color w:val="auto"/>
          <w:sz w:val="22"/>
          <w:shd w:val="clear" w:color="auto" w:fill="FFFFFF"/>
        </w:rPr>
        <w:t>Khanun</w:t>
      </w:r>
      <w:proofErr w:type="spellEnd"/>
      <w:r w:rsidRPr="0005651D">
        <w:rPr>
          <w:rFonts w:cs="Times New Roman"/>
          <w:color w:val="auto"/>
          <w:sz w:val="22"/>
          <w:shd w:val="clear" w:color="auto" w:fill="FFFFFF"/>
        </w:rPr>
        <w:t xml:space="preserve"> brought more than 200 mm of rainfall to the southeastern Korean Peninsula and a peak gust of 34.9 m/s was recorded at </w:t>
      </w:r>
      <w:proofErr w:type="spellStart"/>
      <w:r w:rsidRPr="0005651D">
        <w:rPr>
          <w:rFonts w:cs="Times New Roman"/>
          <w:color w:val="auto"/>
          <w:sz w:val="22"/>
          <w:shd w:val="clear" w:color="auto" w:fill="FFFFFF"/>
        </w:rPr>
        <w:t>Gadeokdo</w:t>
      </w:r>
      <w:proofErr w:type="spellEnd"/>
      <w:r w:rsidRPr="0005651D">
        <w:rPr>
          <w:rFonts w:cs="Times New Roman"/>
          <w:color w:val="auto"/>
          <w:sz w:val="22"/>
          <w:shd w:val="clear" w:color="auto" w:fill="FFFFFF"/>
        </w:rPr>
        <w:t xml:space="preserve">. </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Singapore was indirectly affected by tropical cyclone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in the year. Although it</w:t>
      </w:r>
      <w:r w:rsidRPr="0006327E">
        <w:rPr>
          <w:rFonts w:cs="Times New Roman"/>
          <w:color w:val="auto"/>
          <w:sz w:val="22"/>
          <w:shd w:val="clear" w:color="auto" w:fill="FFFFFF"/>
        </w:rPr>
        <w:t xml:space="preserve"> made landfall over Guangdong, China on 17 July, two spells of widespread heavy thunderstorm affect</w:t>
      </w:r>
      <w:r w:rsidRPr="0006327E">
        <w:rPr>
          <w:rFonts w:cs="Times New Roman" w:hint="eastAsia"/>
          <w:color w:val="auto"/>
          <w:sz w:val="22"/>
          <w:shd w:val="clear" w:color="auto" w:fill="FFFFFF"/>
        </w:rPr>
        <w:t>e</w:t>
      </w:r>
      <w:r w:rsidRPr="0006327E">
        <w:rPr>
          <w:rFonts w:cs="Times New Roman"/>
          <w:color w:val="auto"/>
          <w:sz w:val="22"/>
          <w:shd w:val="clear" w:color="auto" w:fill="FFFFFF"/>
        </w:rPr>
        <w:t>d Singapore on the next day.</w:t>
      </w:r>
      <w:r w:rsidRPr="0005651D">
        <w:rPr>
          <w:rFonts w:cs="Times New Roman"/>
          <w:color w:val="auto"/>
          <w:sz w:val="22"/>
          <w:shd w:val="clear" w:color="auto" w:fill="FFFFFF"/>
        </w:rPr>
        <w:t xml:space="preserve"> </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There were 2 tropical cyclones which affected Thailand in the year, namely </w:t>
      </w:r>
      <w:proofErr w:type="spellStart"/>
      <w:r w:rsidRPr="0005651D">
        <w:rPr>
          <w:rFonts w:cs="Times New Roman"/>
          <w:color w:val="auto"/>
          <w:sz w:val="22"/>
          <w:shd w:val="clear" w:color="auto" w:fill="FFFFFF"/>
        </w:rPr>
        <w:t>Talim</w:t>
      </w:r>
      <w:proofErr w:type="spellEnd"/>
      <w:r w:rsidRPr="0005651D">
        <w:rPr>
          <w:rFonts w:cs="Times New Roman"/>
          <w:color w:val="auto"/>
          <w:sz w:val="22"/>
          <w:shd w:val="clear" w:color="auto" w:fill="FFFFFF"/>
        </w:rPr>
        <w:t xml:space="preserve"> (2304) and a tropical depression in September. Both tropical cyclones brought heavy rain to the country with more than 100mm rainfall recorded. Flooding was also reported.</w:t>
      </w:r>
      <w:r w:rsidRPr="0005651D">
        <w:rPr>
          <w:rFonts w:cs="Times New Roman"/>
          <w:color w:val="auto"/>
          <w:sz w:val="22"/>
          <w:shd w:val="clear" w:color="auto" w:fill="FFFFFF"/>
        </w:rPr>
        <w:br/>
        <w:t xml:space="preserve"> </w:t>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 xml:space="preserve">4 tropical cyclones affected the islands in the Guam Area of Responsibility (AOR) in 2023, namely </w:t>
      </w:r>
      <w:proofErr w:type="spellStart"/>
      <w:r w:rsidRPr="0005651D">
        <w:rPr>
          <w:rFonts w:cs="Times New Roman"/>
          <w:color w:val="auto"/>
          <w:sz w:val="22"/>
          <w:shd w:val="clear" w:color="auto" w:fill="FFFFFF"/>
        </w:rPr>
        <w:t>Sanvu</w:t>
      </w:r>
      <w:proofErr w:type="spellEnd"/>
      <w:r w:rsidRPr="0005651D">
        <w:rPr>
          <w:rFonts w:cs="Times New Roman"/>
          <w:color w:val="auto"/>
          <w:sz w:val="22"/>
          <w:shd w:val="clear" w:color="auto" w:fill="FFFFFF"/>
        </w:rPr>
        <w:t xml:space="preserve"> (2301), </w:t>
      </w:r>
      <w:proofErr w:type="spellStart"/>
      <w:r w:rsidRPr="0005651D">
        <w:rPr>
          <w:rFonts w:cs="Times New Roman"/>
          <w:color w:val="auto"/>
          <w:sz w:val="22"/>
          <w:shd w:val="clear" w:color="auto" w:fill="FFFFFF"/>
        </w:rPr>
        <w:t>Mawar</w:t>
      </w:r>
      <w:proofErr w:type="spellEnd"/>
      <w:r w:rsidRPr="0005651D">
        <w:rPr>
          <w:rFonts w:cs="Times New Roman"/>
          <w:color w:val="auto"/>
          <w:sz w:val="22"/>
          <w:shd w:val="clear" w:color="auto" w:fill="FFFFFF"/>
        </w:rPr>
        <w:t xml:space="preserve"> (2302), </w:t>
      </w:r>
      <w:proofErr w:type="spellStart"/>
      <w:r w:rsidRPr="0005651D">
        <w:rPr>
          <w:rFonts w:cs="Times New Roman"/>
          <w:color w:val="auto"/>
          <w:sz w:val="22"/>
          <w:shd w:val="clear" w:color="auto" w:fill="FFFFFF"/>
        </w:rPr>
        <w:t>Bolaven</w:t>
      </w:r>
      <w:proofErr w:type="spellEnd"/>
      <w:r w:rsidRPr="0005651D">
        <w:rPr>
          <w:rFonts w:cs="Times New Roman"/>
          <w:color w:val="auto"/>
          <w:sz w:val="22"/>
          <w:shd w:val="clear" w:color="auto" w:fill="FFFFFF"/>
        </w:rPr>
        <w:t xml:space="preserve"> (2315) and a tropical depression in November. </w:t>
      </w:r>
      <w:proofErr w:type="spellStart"/>
      <w:r w:rsidRPr="0005651D">
        <w:rPr>
          <w:rFonts w:cs="Times New Roman"/>
          <w:color w:val="auto"/>
          <w:sz w:val="22"/>
          <w:shd w:val="clear" w:color="auto" w:fill="FFFFFF"/>
        </w:rPr>
        <w:t>Mawar</w:t>
      </w:r>
      <w:proofErr w:type="spellEnd"/>
      <w:r w:rsidRPr="0005651D">
        <w:rPr>
          <w:rFonts w:cs="Times New Roman"/>
          <w:color w:val="auto"/>
          <w:sz w:val="22"/>
          <w:shd w:val="clear" w:color="auto" w:fill="FFFFFF"/>
        </w:rPr>
        <w:t xml:space="preserve"> approached the northern part of Guam as a category 4 super typhoon in May and delivered much devastation and flooding to central and northern Guam.</w:t>
      </w:r>
      <w:r w:rsidRPr="0005651D">
        <w:rPr>
          <w:rFonts w:cs="Times New Roman"/>
          <w:color w:val="auto"/>
          <w:sz w:val="22"/>
          <w:shd w:val="clear" w:color="auto" w:fill="FFFFFF"/>
        </w:rPr>
        <w:br/>
      </w:r>
    </w:p>
    <w:p w:rsidR="00A83CAD" w:rsidRPr="0005651D" w:rsidRDefault="00A83CAD" w:rsidP="00A83CAD">
      <w:pPr>
        <w:pStyle w:val="Default"/>
        <w:numPr>
          <w:ilvl w:val="1"/>
          <w:numId w:val="1"/>
        </w:numPr>
        <w:kinsoku w:val="0"/>
        <w:overflowPunct w:val="0"/>
        <w:ind w:left="1134" w:hanging="850"/>
        <w:jc w:val="both"/>
        <w:rPr>
          <w:rFonts w:cs="Times New Roman"/>
          <w:color w:val="auto"/>
          <w:sz w:val="22"/>
          <w:shd w:val="clear" w:color="auto" w:fill="FFFFFF"/>
        </w:rPr>
      </w:pPr>
      <w:r w:rsidRPr="0005651D">
        <w:rPr>
          <w:rFonts w:cs="Times New Roman"/>
          <w:color w:val="auto"/>
          <w:sz w:val="22"/>
          <w:shd w:val="clear" w:color="auto" w:fill="FFFFFF"/>
        </w:rPr>
        <w:t>Viet Nam was affected by 7 tropical cyclones in the year</w:t>
      </w:r>
      <w:r w:rsidRPr="0006327E">
        <w:rPr>
          <w:rFonts w:cs="Times New Roman"/>
          <w:color w:val="auto"/>
          <w:sz w:val="22"/>
          <w:shd w:val="clear" w:color="auto" w:fill="FFFFFF"/>
        </w:rPr>
        <w:t xml:space="preserve">, including </w:t>
      </w:r>
      <w:proofErr w:type="spellStart"/>
      <w:r w:rsidRPr="0006327E">
        <w:rPr>
          <w:rFonts w:cs="Times New Roman"/>
          <w:color w:val="auto"/>
          <w:sz w:val="22"/>
          <w:shd w:val="clear" w:color="auto" w:fill="FFFFFF"/>
        </w:rPr>
        <w:t>Talim</w:t>
      </w:r>
      <w:proofErr w:type="spellEnd"/>
      <w:r w:rsidRPr="0006327E">
        <w:rPr>
          <w:rFonts w:cs="Times New Roman"/>
          <w:color w:val="auto"/>
          <w:sz w:val="22"/>
          <w:shd w:val="clear" w:color="auto" w:fill="FFFFFF"/>
        </w:rPr>
        <w:t xml:space="preserve"> (2304), </w:t>
      </w:r>
      <w:proofErr w:type="spellStart"/>
      <w:r w:rsidRPr="0006327E">
        <w:rPr>
          <w:rFonts w:cs="Times New Roman"/>
          <w:color w:val="auto"/>
          <w:sz w:val="22"/>
          <w:shd w:val="clear" w:color="auto" w:fill="FFFFFF"/>
        </w:rPr>
        <w:t>Doksuri</w:t>
      </w:r>
      <w:proofErr w:type="spellEnd"/>
      <w:r w:rsidRPr="0006327E">
        <w:rPr>
          <w:rFonts w:cs="Times New Roman"/>
          <w:color w:val="auto"/>
          <w:sz w:val="22"/>
          <w:shd w:val="clear" w:color="auto" w:fill="FFFFFF"/>
        </w:rPr>
        <w:t xml:space="preserve"> (2305), </w:t>
      </w:r>
      <w:proofErr w:type="spellStart"/>
      <w:r w:rsidRPr="0006327E">
        <w:rPr>
          <w:rFonts w:cs="Times New Roman"/>
          <w:color w:val="auto"/>
          <w:sz w:val="22"/>
          <w:shd w:val="clear" w:color="auto" w:fill="FFFFFF"/>
        </w:rPr>
        <w:t>Saola</w:t>
      </w:r>
      <w:proofErr w:type="spellEnd"/>
      <w:r w:rsidRPr="0006327E">
        <w:rPr>
          <w:rFonts w:cs="Times New Roman"/>
          <w:color w:val="auto"/>
          <w:sz w:val="22"/>
          <w:shd w:val="clear" w:color="auto" w:fill="FFFFFF"/>
        </w:rPr>
        <w:t xml:space="preserve"> (2309), </w:t>
      </w:r>
      <w:proofErr w:type="spellStart"/>
      <w:r w:rsidRPr="0006327E">
        <w:rPr>
          <w:rFonts w:cs="Times New Roman"/>
          <w:color w:val="auto"/>
          <w:sz w:val="22"/>
          <w:shd w:val="clear" w:color="auto" w:fill="FFFFFF"/>
        </w:rPr>
        <w:t>Koinu</w:t>
      </w:r>
      <w:proofErr w:type="spellEnd"/>
      <w:r w:rsidRPr="0006327E">
        <w:rPr>
          <w:rFonts w:cs="Times New Roman"/>
          <w:color w:val="auto"/>
          <w:sz w:val="22"/>
          <w:shd w:val="clear" w:color="auto" w:fill="FFFFFF"/>
        </w:rPr>
        <w:t xml:space="preserve"> (2314) and </w:t>
      </w:r>
      <w:proofErr w:type="spellStart"/>
      <w:r w:rsidRPr="0006327E">
        <w:rPr>
          <w:rFonts w:cs="Times New Roman"/>
          <w:color w:val="auto"/>
          <w:sz w:val="22"/>
          <w:shd w:val="clear" w:color="auto" w:fill="FFFFFF"/>
        </w:rPr>
        <w:t>Sanba</w:t>
      </w:r>
      <w:proofErr w:type="spellEnd"/>
      <w:r w:rsidRPr="0006327E">
        <w:rPr>
          <w:rFonts w:cs="Times New Roman"/>
          <w:color w:val="auto"/>
          <w:sz w:val="22"/>
          <w:shd w:val="clear" w:color="auto" w:fill="FFFFFF"/>
        </w:rPr>
        <w:t xml:space="preserve"> (2316) and 2 tropical depressions. </w:t>
      </w:r>
      <w:r w:rsidRPr="0005651D">
        <w:rPr>
          <w:rFonts w:cs="Times New Roman"/>
          <w:color w:val="auto"/>
          <w:sz w:val="22"/>
          <w:shd w:val="clear" w:color="auto" w:fill="FFFFFF"/>
        </w:rPr>
        <w:t xml:space="preserve"> With the combined effect of ITCZ and the tropical depression in September, more than 500mm of rainfall was recorded in various locations and caused flooding. </w:t>
      </w:r>
    </w:p>
    <w:p w:rsidR="00A83CAD" w:rsidRPr="0005651D" w:rsidRDefault="00A83CAD" w:rsidP="00A83CAD">
      <w:pPr>
        <w:pStyle w:val="ListParagraph"/>
        <w:ind w:leftChars="0" w:left="360" w:firstLine="0"/>
        <w:rPr>
          <w:rFonts w:ascii="Cambria" w:hAnsi="Cambria"/>
          <w:b/>
          <w:sz w:val="22"/>
        </w:rPr>
      </w:pPr>
    </w:p>
    <w:p w:rsidR="00A83CAD" w:rsidRPr="0005651D" w:rsidRDefault="00A83CAD" w:rsidP="00A83CAD">
      <w:pPr>
        <w:rPr>
          <w:rFonts w:ascii="Cambria" w:hAnsi="Cambria"/>
          <w:b/>
          <w:sz w:val="22"/>
          <w:lang w:eastAsia="zh-CN"/>
        </w:rPr>
      </w:pPr>
    </w:p>
    <w:p w:rsidR="00A83CAD" w:rsidRDefault="00A83CAD" w:rsidP="00A83CAD">
      <w:pPr>
        <w:pStyle w:val="ListParagraph"/>
        <w:numPr>
          <w:ilvl w:val="0"/>
          <w:numId w:val="1"/>
        </w:numPr>
        <w:ind w:leftChars="0"/>
        <w:rPr>
          <w:rFonts w:ascii="Cambria" w:hAnsi="Cambria"/>
          <w:b/>
          <w:sz w:val="22"/>
        </w:rPr>
      </w:pPr>
      <w:r w:rsidRPr="0005651D">
        <w:rPr>
          <w:rFonts w:ascii="Cambria" w:hAnsi="Cambria"/>
          <w:b/>
          <w:sz w:val="22"/>
        </w:rPr>
        <w:t xml:space="preserve">Improvement of TC Activities </w:t>
      </w:r>
    </w:p>
    <w:p w:rsidR="00A83CAD" w:rsidRDefault="00A83CAD" w:rsidP="00A83CAD">
      <w:pPr>
        <w:rPr>
          <w:rFonts w:ascii="Cambria" w:hAnsi="Cambria"/>
          <w:b/>
          <w:sz w:val="22"/>
        </w:rPr>
      </w:pPr>
    </w:p>
    <w:p w:rsidR="00A83CAD" w:rsidRPr="0005651D" w:rsidRDefault="00A83CAD" w:rsidP="00A83CAD">
      <w:pPr>
        <w:rPr>
          <w:rFonts w:ascii="Cambria" w:hAnsi="Cambria"/>
          <w:sz w:val="22"/>
        </w:rPr>
      </w:pPr>
    </w:p>
    <w:p w:rsidR="00A83CAD" w:rsidRPr="0005651D" w:rsidRDefault="00A83CAD" w:rsidP="00A83CAD">
      <w:pPr>
        <w:pStyle w:val="ListParagraph"/>
        <w:numPr>
          <w:ilvl w:val="1"/>
          <w:numId w:val="1"/>
        </w:numPr>
        <w:ind w:leftChars="0" w:left="851" w:hanging="491"/>
        <w:rPr>
          <w:rFonts w:ascii="Cambria" w:hAnsi="Cambria"/>
          <w:sz w:val="22"/>
        </w:rPr>
      </w:pPr>
      <w:r w:rsidRPr="0005651D">
        <w:rPr>
          <w:rFonts w:ascii="Cambria" w:hAnsi="Cambria" w:hint="eastAsia"/>
          <w:sz w:val="22"/>
        </w:rPr>
        <w:t>W</w:t>
      </w:r>
      <w:r w:rsidRPr="0005651D">
        <w:rPr>
          <w:rFonts w:ascii="Cambria" w:hAnsi="Cambria"/>
          <w:sz w:val="22"/>
        </w:rPr>
        <w:t>GM&amp;TRCG</w:t>
      </w:r>
    </w:p>
    <w:p w:rsidR="00A83CAD" w:rsidRPr="0005651D"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Implementing WGM’s Annual Operating Plans in 2023</w:t>
      </w:r>
      <w:r w:rsidRPr="0005651D">
        <w:rPr>
          <w:rFonts w:ascii="Cambria" w:eastAsia="SimSun" w:hAnsi="Cambria" w:cs="Times New Roman" w:hint="eastAsia"/>
          <w:sz w:val="22"/>
          <w:lang w:eastAsia="zh-CN"/>
        </w:rPr>
        <w:t>.</w:t>
      </w:r>
      <w:r w:rsidRPr="0005651D">
        <w:rPr>
          <w:rFonts w:ascii="Cambria" w:eastAsia="SimSun" w:hAnsi="Cambria" w:cs="Times New Roman"/>
          <w:sz w:val="22"/>
          <w:lang w:eastAsia="zh-CN"/>
        </w:rPr>
        <w:t xml:space="preserve"> WGM has successfully completed the action plans in 2023 endorsed at TC55 (4 POPs, 10 AOPs and 2 PPs) with the assistance of TCP/WMO and TCS as well as the strong support from all Members.</w:t>
      </w:r>
    </w:p>
    <w:p w:rsidR="00A83CAD" w:rsidRPr="0005651D"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 xml:space="preserve">Conducted the 6th Annual Meeting of WGM. The 6th Annual Meeting of WGM was hosted by the AP-TCRC, Shanghai, China from 31 October to 2 </w:t>
      </w:r>
      <w:r w:rsidRPr="0005651D">
        <w:rPr>
          <w:rFonts w:ascii="Cambria" w:eastAsia="SimSun" w:hAnsi="Cambria" w:cs="Times New Roman" w:hint="eastAsia"/>
          <w:sz w:val="22"/>
          <w:lang w:eastAsia="zh-CN"/>
        </w:rPr>
        <w:t>N</w:t>
      </w:r>
      <w:r w:rsidRPr="0005651D">
        <w:rPr>
          <w:rFonts w:ascii="Cambria" w:eastAsia="SimSun" w:hAnsi="Cambria" w:cs="Times New Roman"/>
          <w:sz w:val="22"/>
          <w:lang w:eastAsia="zh-CN"/>
        </w:rPr>
        <w:t>ovember 2023. The Meeting successfully reviewed the progress of the WGM Annual Operating Plans in 2023 and proposed new plans for 2024.</w:t>
      </w:r>
    </w:p>
    <w:p w:rsidR="00A83CAD" w:rsidRPr="0005651D"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RSMC Forecaster’s Training Attachment. The RSMC Forecaster’s Training Attachment was held online from 11 to 13 January 2023 with 51 participants from 8 TC Members.</w:t>
      </w:r>
    </w:p>
    <w:p w:rsidR="00A83CAD" w:rsidRPr="0005651D"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 xml:space="preserve">Roving Seminar 2023. The Roving Seminar 2023 with the theme “Advances in Tropical Cyclone Monitoring and Prediction for Impact-based Forecasting” was </w:t>
      </w:r>
      <w:r w:rsidRPr="0005651D">
        <w:rPr>
          <w:rFonts w:ascii="Cambria" w:eastAsia="SimSun" w:hAnsi="Cambria" w:cs="Times New Roman"/>
          <w:sz w:val="22"/>
          <w:lang w:eastAsia="zh-CN"/>
        </w:rPr>
        <w:lastRenderedPageBreak/>
        <w:t xml:space="preserve">held in hybrid mode in Hai </w:t>
      </w:r>
      <w:proofErr w:type="spellStart"/>
      <w:r w:rsidRPr="0005651D">
        <w:rPr>
          <w:rFonts w:ascii="Cambria" w:eastAsia="SimSun" w:hAnsi="Cambria" w:cs="Times New Roman"/>
          <w:sz w:val="22"/>
          <w:lang w:eastAsia="zh-CN"/>
        </w:rPr>
        <w:t>Noi</w:t>
      </w:r>
      <w:proofErr w:type="spellEnd"/>
      <w:r w:rsidRPr="0005651D">
        <w:rPr>
          <w:rFonts w:ascii="Cambria" w:eastAsia="SimSun" w:hAnsi="Cambria" w:cs="Times New Roman"/>
          <w:sz w:val="22"/>
          <w:lang w:eastAsia="zh-CN"/>
        </w:rPr>
        <w:t>, Viet Nam from 28 to 30 June 2023. Nine speakers delivered lectures with 39 participants from 6 TC Members.</w:t>
      </w:r>
    </w:p>
    <w:p w:rsidR="00A83CAD" w:rsidRPr="00263801"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The Senior Management and Operation Course on Tropical Cyclone Monitoring and Forecasting was held in Guangzhou, China from 20 November to 1 December 2023</w:t>
      </w:r>
      <w:r>
        <w:rPr>
          <w:rFonts w:ascii="Cambria" w:eastAsia="SimSun" w:hAnsi="Cambria" w:cs="Times New Roman"/>
          <w:sz w:val="22"/>
          <w:lang w:eastAsia="zh-CN"/>
        </w:rPr>
        <w:t xml:space="preserve"> </w:t>
      </w:r>
      <w:r w:rsidRPr="00B902F1">
        <w:rPr>
          <w:rFonts w:ascii="Cambria" w:eastAsia="SimSun" w:hAnsi="Cambria" w:cs="Times New Roman"/>
          <w:sz w:val="22"/>
          <w:lang w:eastAsia="zh-CN"/>
        </w:rPr>
        <w:t xml:space="preserve">with 35 participants from 30 countries, and 6 of them were TC </w:t>
      </w:r>
      <w:r w:rsidRPr="00B902F1">
        <w:rPr>
          <w:rFonts w:ascii="Cambria" w:hAnsi="Cambria" w:cs="Times New Roman" w:hint="eastAsia"/>
          <w:sz w:val="22"/>
          <w:lang w:eastAsia="zh-TW"/>
        </w:rPr>
        <w:t>M</w:t>
      </w:r>
      <w:r w:rsidRPr="00B902F1">
        <w:rPr>
          <w:rFonts w:ascii="Cambria" w:hAnsi="Cambria" w:cs="Times New Roman"/>
          <w:sz w:val="22"/>
          <w:lang w:eastAsia="zh-TW"/>
        </w:rPr>
        <w:t>embers</w:t>
      </w:r>
      <w:r w:rsidRPr="00B902F1">
        <w:rPr>
          <w:rFonts w:ascii="Cambria" w:eastAsia="SimSun" w:hAnsi="Cambria" w:cs="Times New Roman"/>
          <w:sz w:val="22"/>
          <w:lang w:eastAsia="zh-CN"/>
        </w:rPr>
        <w:t>.</w:t>
      </w:r>
    </w:p>
    <w:p w:rsidR="00A83CAD" w:rsidRPr="002309EA" w:rsidRDefault="00A83CAD" w:rsidP="00A83CAD">
      <w:pPr>
        <w:pStyle w:val="ListParagraph"/>
        <w:numPr>
          <w:ilvl w:val="0"/>
          <w:numId w:val="2"/>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2309EA">
        <w:rPr>
          <w:rFonts w:ascii="Cambria" w:eastAsia="SimSun" w:hAnsi="Cambria" w:cs="Times New Roman"/>
          <w:sz w:val="22"/>
          <w:lang w:eastAsia="zh-CN"/>
        </w:rPr>
        <w:t>The 4th TRCG Forum, focused on the theme "Towards a Typhoon Resilient Society," took place in Bangkok, Thailand, from 28 to 29 November</w:t>
      </w:r>
      <w:r>
        <w:rPr>
          <w:rFonts w:ascii="Cambria" w:eastAsia="SimSun" w:hAnsi="Cambria" w:cs="Times New Roman"/>
          <w:sz w:val="22"/>
          <w:lang w:eastAsia="zh-CN"/>
        </w:rPr>
        <w:t xml:space="preserve"> </w:t>
      </w:r>
      <w:r w:rsidRPr="002309EA">
        <w:rPr>
          <w:rFonts w:ascii="Cambria" w:eastAsia="SimSun" w:hAnsi="Cambria" w:cs="Times New Roman"/>
          <w:sz w:val="22"/>
          <w:lang w:eastAsia="zh-CN"/>
        </w:rPr>
        <w:t>2023. The event was attended by 12 members and had a total of 130 participants, coinciding with the 18th IWS.</w:t>
      </w:r>
    </w:p>
    <w:p w:rsidR="00A83CAD" w:rsidRPr="0005651D" w:rsidRDefault="00A83CAD" w:rsidP="00A83CAD">
      <w:pPr>
        <w:pStyle w:val="ListParagraph"/>
        <w:numPr>
          <w:ilvl w:val="1"/>
          <w:numId w:val="1"/>
        </w:numPr>
        <w:ind w:leftChars="0" w:left="851" w:hanging="491"/>
        <w:rPr>
          <w:rFonts w:ascii="Cambria" w:hAnsi="Cambria"/>
          <w:sz w:val="22"/>
        </w:rPr>
      </w:pPr>
      <w:r w:rsidRPr="0005651D">
        <w:rPr>
          <w:rFonts w:ascii="Cambria" w:hAnsi="Cambria" w:hint="eastAsia"/>
          <w:sz w:val="22"/>
        </w:rPr>
        <w:t>W</w:t>
      </w:r>
      <w:r w:rsidRPr="0005651D">
        <w:rPr>
          <w:rFonts w:ascii="Cambria" w:hAnsi="Cambria"/>
          <w:sz w:val="22"/>
        </w:rPr>
        <w:t>GH</w:t>
      </w:r>
    </w:p>
    <w:p w:rsidR="00A83CAD" w:rsidRPr="0005651D" w:rsidRDefault="00A83CAD" w:rsidP="00A83CAD">
      <w:pPr>
        <w:pStyle w:val="ListParagraph"/>
        <w:numPr>
          <w:ilvl w:val="0"/>
          <w:numId w:val="3"/>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hint="eastAsia"/>
          <w:sz w:val="22"/>
          <w:lang w:eastAsia="zh-CN"/>
        </w:rPr>
        <w:t>WGH i</w:t>
      </w:r>
      <w:r w:rsidRPr="0005651D">
        <w:rPr>
          <w:rFonts w:ascii="Cambria" w:eastAsia="SimSun" w:hAnsi="Cambria" w:cs="Times New Roman"/>
          <w:sz w:val="22"/>
          <w:lang w:eastAsia="zh-CN"/>
        </w:rPr>
        <w:t>mplement</w:t>
      </w:r>
      <w:r w:rsidRPr="0005651D">
        <w:rPr>
          <w:rFonts w:ascii="Cambria" w:eastAsia="SimSun" w:hAnsi="Cambria" w:cs="Times New Roman" w:hint="eastAsia"/>
          <w:sz w:val="22"/>
          <w:lang w:eastAsia="zh-CN"/>
        </w:rPr>
        <w:t>ed the scheduled activities for all 9 on-going</w:t>
      </w:r>
      <w:r w:rsidRPr="0005651D">
        <w:rPr>
          <w:rFonts w:ascii="Cambria" w:eastAsia="SimSun" w:hAnsi="Cambria" w:cs="Times New Roman"/>
          <w:sz w:val="22"/>
          <w:lang w:eastAsia="zh-CN"/>
        </w:rPr>
        <w:t xml:space="preserve"> AOPs in 202</w:t>
      </w:r>
      <w:r w:rsidRPr="0005651D">
        <w:rPr>
          <w:rFonts w:ascii="Cambria" w:eastAsia="SimSun" w:hAnsi="Cambria" w:cs="Times New Roman" w:hint="eastAsia"/>
          <w:sz w:val="22"/>
          <w:lang w:eastAsia="zh-CN"/>
        </w:rPr>
        <w:t>3</w:t>
      </w:r>
      <w:r w:rsidRPr="0005651D">
        <w:rPr>
          <w:rFonts w:ascii="Cambria" w:eastAsia="SimSun" w:hAnsi="Cambria" w:cs="Times New Roman"/>
          <w:sz w:val="22"/>
          <w:lang w:eastAsia="zh-CN"/>
        </w:rPr>
        <w:t xml:space="preserve">. </w:t>
      </w:r>
      <w:r w:rsidRPr="0005651D">
        <w:rPr>
          <w:rFonts w:ascii="Cambria" w:eastAsia="SimSun" w:hAnsi="Cambria" w:cs="Times New Roman" w:hint="eastAsia"/>
          <w:sz w:val="22"/>
          <w:lang w:eastAsia="zh-CN"/>
        </w:rPr>
        <w:t>Mostly achieved the success indicators which were approved at TC 55</w:t>
      </w:r>
      <w:r w:rsidRPr="0005651D">
        <w:rPr>
          <w:rFonts w:ascii="Cambria" w:eastAsia="SimSun" w:hAnsi="Cambria" w:cs="Times New Roman" w:hint="eastAsia"/>
          <w:sz w:val="22"/>
          <w:vertAlign w:val="superscript"/>
          <w:lang w:eastAsia="zh-CN"/>
        </w:rPr>
        <w:t>th</w:t>
      </w:r>
      <w:r w:rsidRPr="0005651D">
        <w:rPr>
          <w:rFonts w:ascii="Cambria" w:eastAsia="SimSun" w:hAnsi="Cambria" w:cs="Times New Roman" w:hint="eastAsia"/>
          <w:sz w:val="22"/>
          <w:lang w:eastAsia="zh-CN"/>
        </w:rPr>
        <w:t xml:space="preserve"> Session. The achievements and outcomes of AOPs are shared among Members through training courses, technical documents, etc.</w:t>
      </w:r>
    </w:p>
    <w:p w:rsidR="00A83CAD" w:rsidRPr="0005651D" w:rsidRDefault="00A83CAD" w:rsidP="00A83CAD">
      <w:pPr>
        <w:pStyle w:val="ListParagraph"/>
        <w:numPr>
          <w:ilvl w:val="0"/>
          <w:numId w:val="3"/>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hint="eastAsia"/>
          <w:sz w:val="22"/>
          <w:lang w:eastAsia="zh-CN"/>
        </w:rPr>
        <w:t xml:space="preserve">The Ministry of Land, Infrastructure, Transport and Tourism (MLIT) of Japan proposed one new AOP for 2024 and beyond; and the Ministry of Water Resources (MWR) of China is considering to propose two new AOPs for 2025 and beyond. </w:t>
      </w:r>
    </w:p>
    <w:p w:rsidR="00A83CAD" w:rsidRPr="0005651D" w:rsidRDefault="00A83CAD" w:rsidP="00A83CAD">
      <w:pPr>
        <w:pStyle w:val="ListParagraph"/>
        <w:numPr>
          <w:ilvl w:val="0"/>
          <w:numId w:val="3"/>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hint="eastAsia"/>
          <w:sz w:val="22"/>
          <w:lang w:eastAsia="zh-CN"/>
        </w:rPr>
        <w:t xml:space="preserve">WGH successfully had its 12th working meeting which was co-hosted by the Royal Irrigation Department (RID), Thailand and MLIT, Japan on 20-22 September 2023 and attended by more than 60 participants from TC Members and regional organizations. </w:t>
      </w:r>
    </w:p>
    <w:p w:rsidR="00A83CAD" w:rsidRPr="0005651D" w:rsidRDefault="00A83CAD" w:rsidP="00A83CAD">
      <w:pPr>
        <w:pStyle w:val="ListParagraph"/>
        <w:numPr>
          <w:ilvl w:val="0"/>
          <w:numId w:val="3"/>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hint="eastAsia"/>
          <w:sz w:val="22"/>
          <w:lang w:eastAsia="zh-CN"/>
        </w:rPr>
        <w:t>China government will host 13</w:t>
      </w:r>
      <w:r w:rsidRPr="0005651D">
        <w:rPr>
          <w:rFonts w:ascii="Cambria" w:eastAsia="SimSun" w:hAnsi="Cambria" w:cs="Times New Roman" w:hint="eastAsia"/>
          <w:sz w:val="22"/>
          <w:vertAlign w:val="superscript"/>
          <w:lang w:eastAsia="zh-CN"/>
        </w:rPr>
        <w:t>th</w:t>
      </w:r>
      <w:r w:rsidRPr="0005651D">
        <w:rPr>
          <w:rFonts w:ascii="Cambria" w:eastAsia="SimSun" w:hAnsi="Cambria" w:cs="Times New Roman" w:hint="eastAsia"/>
          <w:sz w:val="22"/>
          <w:lang w:eastAsia="zh-CN"/>
        </w:rPr>
        <w:t xml:space="preserve"> working meeting of 2024 for WGH with funding support.</w:t>
      </w:r>
    </w:p>
    <w:p w:rsidR="00A83CAD" w:rsidRPr="0005651D" w:rsidRDefault="00A83CAD" w:rsidP="00A83CAD">
      <w:pPr>
        <w:pStyle w:val="ListParagraph"/>
        <w:kinsoku w:val="0"/>
        <w:wordWrap/>
        <w:overflowPunct w:val="0"/>
        <w:snapToGrid w:val="0"/>
        <w:spacing w:beforeLines="50" w:before="120" w:afterLines="50" w:after="120"/>
        <w:ind w:leftChars="0" w:left="1378" w:firstLine="0"/>
        <w:rPr>
          <w:rFonts w:ascii="Cambria" w:eastAsia="SimSun" w:hAnsi="Cambria" w:cs="Times New Roman"/>
          <w:sz w:val="22"/>
          <w:lang w:eastAsia="zh-CN"/>
        </w:rPr>
      </w:pPr>
    </w:p>
    <w:p w:rsidR="00A83CAD" w:rsidRPr="0005651D" w:rsidRDefault="00A83CAD" w:rsidP="00A83CAD">
      <w:pPr>
        <w:pStyle w:val="ListParagraph"/>
        <w:numPr>
          <w:ilvl w:val="1"/>
          <w:numId w:val="1"/>
        </w:numPr>
        <w:ind w:leftChars="0" w:left="851" w:hanging="491"/>
        <w:rPr>
          <w:rFonts w:ascii="Cambria" w:hAnsi="Cambria"/>
          <w:sz w:val="22"/>
        </w:rPr>
      </w:pPr>
      <w:r w:rsidRPr="0005651D">
        <w:rPr>
          <w:rFonts w:ascii="Cambria" w:hAnsi="Cambria" w:hint="eastAsia"/>
          <w:sz w:val="22"/>
        </w:rPr>
        <w:t>W</w:t>
      </w:r>
      <w:r w:rsidRPr="0005651D">
        <w:rPr>
          <w:rFonts w:ascii="Cambria" w:hAnsi="Cambria"/>
          <w:sz w:val="22"/>
        </w:rPr>
        <w:t>GDRR</w:t>
      </w:r>
    </w:p>
    <w:p w:rsidR="00A83CAD" w:rsidRPr="0005651D" w:rsidRDefault="00A83CAD" w:rsidP="00A83CAD">
      <w:pPr>
        <w:pStyle w:val="ListParagraph"/>
        <w:numPr>
          <w:ilvl w:val="0"/>
          <w:numId w:val="4"/>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 xml:space="preserve">Implementing WGDRR’s Annual Operating Plans in 2023. </w:t>
      </w:r>
      <w:r w:rsidRPr="0005651D">
        <w:rPr>
          <w:rFonts w:ascii="Cambria" w:eastAsia="SimSun" w:hAnsi="Cambria" w:cs="Times New Roman" w:hint="eastAsia"/>
          <w:sz w:val="22"/>
          <w:lang w:eastAsia="zh-CN"/>
        </w:rPr>
        <w:t>WGDRR</w:t>
      </w:r>
      <w:r w:rsidRPr="0005651D">
        <w:rPr>
          <w:rFonts w:ascii="Cambria" w:eastAsia="SimSun" w:hAnsi="Cambria" w:cs="Times New Roman"/>
          <w:sz w:val="22"/>
          <w:lang w:eastAsia="zh-CN"/>
        </w:rPr>
        <w:t xml:space="preserve"> hosted the Knowledge Sharing program in the Philippines and Lao PDR on 25 and 27 April 2023 respectively. It contributed to the signing of MOA between NDMI-PAGASA and NDMI-DMH. </w:t>
      </w:r>
    </w:p>
    <w:p w:rsidR="00A83CAD" w:rsidRPr="0005651D" w:rsidRDefault="00A83CAD" w:rsidP="00A83CAD">
      <w:pPr>
        <w:pStyle w:val="ListParagraph"/>
        <w:numPr>
          <w:ilvl w:val="0"/>
          <w:numId w:val="4"/>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hint="eastAsia"/>
          <w:sz w:val="22"/>
          <w:lang w:eastAsia="zh-CN"/>
        </w:rPr>
        <w:t>DRR</w:t>
      </w:r>
      <w:r w:rsidRPr="0005651D">
        <w:rPr>
          <w:rFonts w:ascii="Cambria" w:eastAsia="SimSun" w:hAnsi="Cambria" w:cs="Times New Roman"/>
          <w:sz w:val="22"/>
          <w:lang w:eastAsia="zh-CN"/>
        </w:rPr>
        <w:t xml:space="preserve"> also conducted the field survey to choose sites for setting up Early Warning and Alert System on 16-22 April 2023 in Danao and </w:t>
      </w:r>
      <w:proofErr w:type="spellStart"/>
      <w:r w:rsidRPr="0005651D">
        <w:rPr>
          <w:rFonts w:ascii="Cambria" w:eastAsia="SimSun" w:hAnsi="Cambria" w:cs="Times New Roman"/>
          <w:sz w:val="22"/>
          <w:lang w:eastAsia="zh-CN"/>
        </w:rPr>
        <w:t>Argao</w:t>
      </w:r>
      <w:proofErr w:type="spellEnd"/>
      <w:r w:rsidRPr="0005651D">
        <w:rPr>
          <w:rFonts w:ascii="Cambria" w:eastAsia="SimSun" w:hAnsi="Cambria" w:cs="Times New Roman"/>
          <w:sz w:val="22"/>
          <w:lang w:eastAsia="zh-CN"/>
        </w:rPr>
        <w:t xml:space="preserve"> in Philippines. </w:t>
      </w:r>
    </w:p>
    <w:p w:rsidR="00A83CAD" w:rsidRDefault="00A83CAD" w:rsidP="00A83CAD">
      <w:pPr>
        <w:pStyle w:val="ListParagraph"/>
        <w:numPr>
          <w:ilvl w:val="0"/>
          <w:numId w:val="4"/>
        </w:numPr>
        <w:kinsoku w:val="0"/>
        <w:wordWrap/>
        <w:overflowPunct w:val="0"/>
        <w:snapToGrid w:val="0"/>
        <w:spacing w:beforeLines="50" w:before="120" w:afterLines="50" w:after="120"/>
        <w:ind w:leftChars="0" w:left="1378" w:hanging="357"/>
        <w:rPr>
          <w:rFonts w:ascii="Cambria" w:eastAsia="SimSun" w:hAnsi="Cambria" w:cs="Times New Roman"/>
          <w:sz w:val="22"/>
          <w:lang w:eastAsia="zh-CN"/>
        </w:rPr>
      </w:pPr>
      <w:r w:rsidRPr="0005651D">
        <w:rPr>
          <w:rFonts w:ascii="Cambria" w:eastAsia="SimSun" w:hAnsi="Cambria" w:cs="Times New Roman"/>
          <w:sz w:val="22"/>
          <w:lang w:eastAsia="zh-CN"/>
        </w:rPr>
        <w:t xml:space="preserve">Conducting the WGDRR annual meeting. The 18th WGDRR annual meeting was hosted by NDMI in Ulsan, </w:t>
      </w:r>
      <w:r w:rsidRPr="0005651D">
        <w:rPr>
          <w:rFonts w:ascii="Cambria" w:eastAsia="SimSun" w:hAnsi="Cambria" w:cs="Times New Roman" w:hint="eastAsia"/>
          <w:sz w:val="22"/>
          <w:lang w:eastAsia="zh-CN"/>
        </w:rPr>
        <w:t>Re</w:t>
      </w:r>
      <w:r w:rsidRPr="0005651D">
        <w:rPr>
          <w:rFonts w:ascii="Cambria" w:eastAsia="SimSun" w:hAnsi="Cambria" w:cs="Times New Roman"/>
          <w:sz w:val="22"/>
          <w:lang w:eastAsia="zh-CN"/>
        </w:rPr>
        <w:t>public of Korea on 13 to 16 June 2023 to discuss the issues related to WGDRR activities</w:t>
      </w:r>
      <w:r>
        <w:rPr>
          <w:rFonts w:ascii="Cambria" w:eastAsia="SimSun" w:hAnsi="Cambria" w:cs="Times New Roman"/>
          <w:sz w:val="22"/>
          <w:lang w:eastAsia="zh-CN"/>
        </w:rPr>
        <w:t>. A</w:t>
      </w:r>
      <w:r w:rsidRPr="007604E5">
        <w:rPr>
          <w:rFonts w:ascii="Cambria" w:eastAsia="SimSun" w:hAnsi="Cambria" w:cs="Times New Roman"/>
          <w:sz w:val="22"/>
          <w:lang w:eastAsia="zh-CN"/>
        </w:rPr>
        <w:t xml:space="preserve">round 30 participants. from members and representatives of ESCAP, WMO </w:t>
      </w:r>
      <w:r w:rsidRPr="007604E5">
        <w:rPr>
          <w:rFonts w:ascii="Cambria" w:eastAsia="SimSun" w:hAnsi="Cambria" w:cs="Times New Roman" w:hint="eastAsia"/>
          <w:sz w:val="22"/>
          <w:lang w:eastAsia="zh-CN"/>
        </w:rPr>
        <w:t>a</w:t>
      </w:r>
      <w:r w:rsidRPr="007604E5">
        <w:rPr>
          <w:rFonts w:ascii="Cambria" w:eastAsia="SimSun" w:hAnsi="Cambria" w:cs="Times New Roman"/>
          <w:sz w:val="22"/>
          <w:lang w:eastAsia="zh-CN"/>
        </w:rPr>
        <w:t>nd other organization</w:t>
      </w:r>
      <w:r w:rsidRPr="0005651D">
        <w:rPr>
          <w:rFonts w:ascii="Cambria" w:eastAsia="SimSun" w:hAnsi="Cambria" w:cs="Times New Roman"/>
          <w:sz w:val="22"/>
          <w:lang w:eastAsia="zh-CN"/>
        </w:rPr>
        <w:t>. WG reviewed the AOPs implementation with the budget expenditure in 2023 and proposed the plans for 2024.</w:t>
      </w:r>
    </w:p>
    <w:p w:rsidR="00A83CAD" w:rsidRPr="0005651D" w:rsidRDefault="00A83CAD" w:rsidP="00A83CAD">
      <w:pPr>
        <w:snapToGrid w:val="0"/>
        <w:spacing w:before="120" w:after="120"/>
        <w:rPr>
          <w:rFonts w:ascii="Cambria" w:hAnsi="Cambria"/>
          <w:sz w:val="22"/>
        </w:rPr>
      </w:pPr>
    </w:p>
    <w:p w:rsidR="00A83CAD" w:rsidRPr="0005651D" w:rsidRDefault="00A83CAD" w:rsidP="00A83CAD">
      <w:pPr>
        <w:pStyle w:val="ListParagraph"/>
        <w:numPr>
          <w:ilvl w:val="0"/>
          <w:numId w:val="1"/>
        </w:numPr>
        <w:ind w:leftChars="0" w:left="426" w:hanging="426"/>
        <w:rPr>
          <w:rFonts w:ascii="Cambria" w:hAnsi="Cambria"/>
          <w:b/>
          <w:sz w:val="22"/>
        </w:rPr>
      </w:pPr>
      <w:r w:rsidRPr="0005651D">
        <w:rPr>
          <w:rFonts w:ascii="Cambria" w:hAnsi="Cambria"/>
          <w:b/>
          <w:sz w:val="22"/>
        </w:rPr>
        <w:t>18</w:t>
      </w:r>
      <w:r w:rsidRPr="0005651D">
        <w:rPr>
          <w:rFonts w:ascii="Cambria" w:hAnsi="Cambria"/>
          <w:b/>
          <w:sz w:val="22"/>
          <w:vertAlign w:val="superscript"/>
        </w:rPr>
        <w:t>th</w:t>
      </w:r>
      <w:r w:rsidRPr="0005651D">
        <w:rPr>
          <w:rFonts w:ascii="Cambria" w:hAnsi="Cambria"/>
          <w:b/>
          <w:sz w:val="22"/>
        </w:rPr>
        <w:t xml:space="preserve"> IWS/4</w:t>
      </w:r>
      <w:r w:rsidRPr="0005651D">
        <w:rPr>
          <w:rFonts w:ascii="Cambria" w:hAnsi="Cambria"/>
          <w:b/>
          <w:sz w:val="22"/>
          <w:vertAlign w:val="superscript"/>
        </w:rPr>
        <w:t>th</w:t>
      </w:r>
      <w:r w:rsidRPr="0005651D">
        <w:rPr>
          <w:rFonts w:ascii="Cambria" w:hAnsi="Cambria"/>
          <w:b/>
          <w:sz w:val="22"/>
        </w:rPr>
        <w:t xml:space="preserve"> TRCG Forum held successfully in ESCAP United Nations Conference Center, Bangkok, Thailand</w:t>
      </w:r>
    </w:p>
    <w:p w:rsidR="00A83CAD" w:rsidRPr="0005651D" w:rsidRDefault="00A83CAD" w:rsidP="00A83CAD">
      <w:pPr>
        <w:ind w:leftChars="399" w:left="958"/>
        <w:rPr>
          <w:rFonts w:ascii="Cambria" w:hAnsi="Cambria"/>
          <w:b/>
          <w:lang w:eastAsia="zh-CN"/>
        </w:rPr>
      </w:pPr>
    </w:p>
    <w:p w:rsidR="00A83CAD" w:rsidRPr="00263801" w:rsidRDefault="00A83CAD" w:rsidP="00A83CAD">
      <w:pPr>
        <w:kinsoku w:val="0"/>
        <w:overflowPunct w:val="0"/>
        <w:snapToGrid w:val="0"/>
        <w:spacing w:beforeLines="50" w:before="120" w:afterLines="50" w:after="120"/>
        <w:ind w:left="360"/>
        <w:rPr>
          <w:rFonts w:ascii="Cambria" w:eastAsia="SimSun" w:hAnsi="Cambria"/>
          <w:sz w:val="22"/>
          <w:lang w:eastAsia="zh-CN"/>
        </w:rPr>
      </w:pPr>
      <w:r w:rsidRPr="00263801">
        <w:rPr>
          <w:rFonts w:ascii="Cambria" w:eastAsia="SimSun" w:hAnsi="Cambria"/>
          <w:sz w:val="22"/>
          <w:lang w:eastAsia="zh-CN"/>
        </w:rPr>
        <w:t>ESCAP/WMO Typhoon Committee 18th IWS/4th TRCG Forum was held successfully at the ESCAP United Nations Conference Center in Bangkok, Thailand on 28 November to 1 December</w:t>
      </w:r>
      <w:r>
        <w:rPr>
          <w:rFonts w:ascii="Cambria" w:eastAsia="SimSun" w:hAnsi="Cambria"/>
          <w:sz w:val="22"/>
          <w:lang w:eastAsia="zh-CN"/>
        </w:rPr>
        <w:t xml:space="preserve"> </w:t>
      </w:r>
      <w:r w:rsidRPr="00263801">
        <w:rPr>
          <w:rFonts w:ascii="Cambria" w:eastAsia="SimSun" w:hAnsi="Cambria"/>
          <w:sz w:val="22"/>
          <w:lang w:eastAsia="zh-CN"/>
        </w:rPr>
        <w:t xml:space="preserve">2023. </w:t>
      </w:r>
      <w:r>
        <w:rPr>
          <w:rFonts w:ascii="Cambria" w:eastAsia="SimSun" w:hAnsi="Cambria"/>
          <w:sz w:val="22"/>
          <w:lang w:eastAsia="zh-CN"/>
        </w:rPr>
        <w:t>A</w:t>
      </w:r>
      <w:r w:rsidRPr="00263801">
        <w:rPr>
          <w:rFonts w:ascii="Cambria" w:eastAsia="SimSun" w:hAnsi="Cambria"/>
          <w:sz w:val="22"/>
          <w:lang w:eastAsia="zh-CN"/>
        </w:rPr>
        <w:t xml:space="preserve"> Total 123 experts from 10 TC Members, international organizations and </w:t>
      </w:r>
      <w:r w:rsidRPr="002309EA">
        <w:rPr>
          <w:rFonts w:ascii="Cambria" w:eastAsia="SimSun" w:hAnsi="Cambria"/>
          <w:sz w:val="22"/>
          <w:lang w:eastAsia="zh-CN"/>
        </w:rPr>
        <w:t xml:space="preserve">observers </w:t>
      </w:r>
      <w:r w:rsidRPr="00263801">
        <w:rPr>
          <w:rFonts w:ascii="Cambria" w:eastAsia="SimSun" w:hAnsi="Cambria"/>
          <w:sz w:val="22"/>
          <w:lang w:eastAsia="zh-CN"/>
        </w:rPr>
        <w:t xml:space="preserve">participated in the conference. </w:t>
      </w:r>
    </w:p>
    <w:p w:rsidR="00A83CAD" w:rsidRPr="0005651D" w:rsidRDefault="00A83CAD" w:rsidP="00A83CAD">
      <w:pPr>
        <w:kinsoku w:val="0"/>
        <w:overflowPunct w:val="0"/>
        <w:snapToGrid w:val="0"/>
        <w:spacing w:beforeLines="50" w:before="120" w:afterLines="50" w:after="120"/>
        <w:ind w:left="360"/>
        <w:rPr>
          <w:rFonts w:eastAsia="FangSong_GB2312"/>
          <w:bCs/>
        </w:rPr>
      </w:pPr>
      <w:r w:rsidRPr="00263801">
        <w:rPr>
          <w:rFonts w:ascii="Cambria" w:eastAsia="SimSun" w:hAnsi="Cambria"/>
          <w:sz w:val="22"/>
          <w:lang w:eastAsia="zh-CN"/>
        </w:rPr>
        <w:t>The theme of the 4th T</w:t>
      </w:r>
      <w:r w:rsidRPr="00263801">
        <w:rPr>
          <w:rFonts w:ascii="Cambria" w:eastAsia="SimSun" w:hAnsi="Cambria" w:hint="eastAsia"/>
          <w:sz w:val="22"/>
          <w:lang w:eastAsia="zh-CN"/>
        </w:rPr>
        <w:t>RCG</w:t>
      </w:r>
      <w:r w:rsidRPr="00263801">
        <w:rPr>
          <w:rFonts w:ascii="Cambria" w:eastAsia="SimSun" w:hAnsi="Cambria"/>
          <w:sz w:val="22"/>
          <w:lang w:eastAsia="zh-CN"/>
        </w:rPr>
        <w:t xml:space="preserve"> Forum was "Towards a Typhoon Resilient Society", which was divided into three topics: (1) Artificial intelligence for tropical cyclones related applications, (2) Special target observation over the western North Pacific and (3) Impact based forecasting for tropical cyclones.</w:t>
      </w:r>
      <w:r>
        <w:rPr>
          <w:rFonts w:ascii="Cambria" w:eastAsia="SimSun" w:hAnsi="Cambria"/>
          <w:sz w:val="22"/>
          <w:lang w:eastAsia="zh-CN"/>
        </w:rPr>
        <w:t xml:space="preserve"> </w:t>
      </w:r>
      <w:r w:rsidRPr="00263801">
        <w:rPr>
          <w:rFonts w:ascii="Cambria" w:eastAsia="SimSun" w:hAnsi="Cambria"/>
          <w:sz w:val="22"/>
          <w:lang w:eastAsia="zh-CN"/>
        </w:rPr>
        <w:t xml:space="preserve">Nine experts from National Meteorological and </w:t>
      </w:r>
      <w:r w:rsidRPr="00263801">
        <w:rPr>
          <w:rFonts w:ascii="Cambria" w:eastAsia="SimSun" w:hAnsi="Cambria"/>
          <w:sz w:val="22"/>
          <w:lang w:eastAsia="zh-CN"/>
        </w:rPr>
        <w:lastRenderedPageBreak/>
        <w:t>Hydrological Services, Universities, Research Institutes and Enterprises gave invited talk on the above three topics. The forum also set up breakout group discussion sessions. The theme of 18th IWS was “Early Warnings for All Through Enhancement of Typhoon Standard Operating Procedures (SOP)", and Experts from Members exchanged typhoon monitoring and early warning and forecasting technologies, platforms and systems. And each working group completed all the agendas as required, summarized</w:t>
      </w:r>
      <w:r w:rsidRPr="0005651D">
        <w:rPr>
          <w:rFonts w:eastAsia="FangSong_GB2312"/>
          <w:bCs/>
        </w:rPr>
        <w:t xml:space="preserve"> the main progress in 2023 typhoon season, and planned the work priorities for 2024.</w:t>
      </w:r>
    </w:p>
    <w:p w:rsidR="00A83CAD" w:rsidRPr="0005651D" w:rsidRDefault="00A83CAD" w:rsidP="00A83CAD">
      <w:pPr>
        <w:adjustRightInd w:val="0"/>
        <w:snapToGrid w:val="0"/>
        <w:spacing w:before="100" w:beforeAutospacing="1" w:line="320" w:lineRule="exact"/>
        <w:rPr>
          <w:rFonts w:eastAsia="FangSong_GB2312"/>
          <w:bCs/>
        </w:rPr>
      </w:pPr>
    </w:p>
    <w:p w:rsidR="00A83CAD" w:rsidRPr="0005651D" w:rsidRDefault="00A83CAD" w:rsidP="00A83CAD">
      <w:pPr>
        <w:pStyle w:val="ListParagraph"/>
        <w:numPr>
          <w:ilvl w:val="0"/>
          <w:numId w:val="1"/>
        </w:numPr>
        <w:ind w:leftChars="0"/>
        <w:rPr>
          <w:rFonts w:ascii="Cambria" w:hAnsi="Cambria"/>
          <w:b/>
          <w:sz w:val="22"/>
        </w:rPr>
      </w:pPr>
      <w:r w:rsidRPr="0005651D">
        <w:rPr>
          <w:rFonts w:ascii="Cambria" w:hAnsi="Cambria" w:hint="eastAsia"/>
          <w:b/>
          <w:sz w:val="22"/>
          <w:lang w:eastAsia="zh-CN"/>
        </w:rPr>
        <w:t>AOP Implementation Review</w:t>
      </w:r>
    </w:p>
    <w:p w:rsidR="00A83CAD" w:rsidRPr="0005651D" w:rsidRDefault="00A83CAD" w:rsidP="00A83CAD">
      <w:pPr>
        <w:pStyle w:val="ListParagraph"/>
        <w:ind w:leftChars="0" w:left="0" w:firstLine="0"/>
        <w:rPr>
          <w:rFonts w:ascii="Cambria" w:hAnsi="Cambria"/>
          <w:b/>
          <w:sz w:val="22"/>
        </w:rPr>
      </w:pPr>
    </w:p>
    <w:p w:rsidR="00A83CAD" w:rsidRPr="002309EA" w:rsidRDefault="00A83CAD" w:rsidP="00A83CAD">
      <w:pPr>
        <w:kinsoku w:val="0"/>
        <w:overflowPunct w:val="0"/>
        <w:snapToGrid w:val="0"/>
        <w:spacing w:beforeLines="50" w:before="120" w:afterLines="50" w:after="120"/>
        <w:ind w:left="360"/>
        <w:rPr>
          <w:rFonts w:ascii="Cambria" w:eastAsia="SimSun" w:hAnsi="Cambria"/>
          <w:sz w:val="22"/>
          <w:lang w:eastAsia="zh-CN"/>
        </w:rPr>
      </w:pPr>
      <w:r w:rsidRPr="002309EA">
        <w:rPr>
          <w:rFonts w:ascii="Cambria" w:eastAsia="SimSun" w:hAnsi="Cambria"/>
          <w:sz w:val="22"/>
          <w:lang w:eastAsia="zh-CN"/>
        </w:rPr>
        <w:t>During the AWG meeting held in Ulsan in June 2023, TCS had proposed the analysis of the AOP implementation and to meet the goal outlined in Item 8 of the Committee's Strategic Plans 2022-2026, which emphasizes improving efficiency and effectiveness, TCS conducted the analysis of the TC AOP implementation questionnaire. This was accomplished with guidance from AWG and collaboration with WGs. The findings from this analysis are fruitful and will help enhance and improve AOP implementation in the future. TCS, as the executive body, is committed to continuing its efforts to enhance the Committee's effectiveness and efficiency.</w:t>
      </w:r>
    </w:p>
    <w:p w:rsidR="00A83CAD" w:rsidRPr="0005651D" w:rsidRDefault="00A83CAD" w:rsidP="00A83CAD">
      <w:pPr>
        <w:ind w:left="426"/>
        <w:rPr>
          <w:rFonts w:ascii="Cambria" w:hAnsi="Cambria"/>
          <w:sz w:val="22"/>
          <w:shd w:val="clear" w:color="auto" w:fill="FFFFFF"/>
        </w:rPr>
      </w:pPr>
    </w:p>
    <w:p w:rsidR="00A83CAD" w:rsidRPr="0005651D" w:rsidRDefault="00A83CAD" w:rsidP="00A83CAD">
      <w:pPr>
        <w:pStyle w:val="ListParagraph"/>
        <w:numPr>
          <w:ilvl w:val="0"/>
          <w:numId w:val="1"/>
        </w:numPr>
        <w:ind w:leftChars="0" w:left="426" w:hanging="426"/>
        <w:rPr>
          <w:rFonts w:ascii="Cambria" w:hAnsi="Cambria"/>
          <w:b/>
          <w:sz w:val="22"/>
        </w:rPr>
      </w:pPr>
      <w:r w:rsidRPr="0005651D">
        <w:rPr>
          <w:rFonts w:ascii="Cambria" w:hAnsi="Cambria"/>
          <w:b/>
          <w:sz w:val="22"/>
        </w:rPr>
        <w:t>Progress of the Asia Pacific Typhoon Cooperation Research Center</w:t>
      </w:r>
    </w:p>
    <w:p w:rsidR="00A83CAD" w:rsidRPr="0005651D" w:rsidRDefault="00A83CAD" w:rsidP="00A83CAD">
      <w:pPr>
        <w:pStyle w:val="ListParagraph"/>
        <w:ind w:leftChars="0" w:left="426" w:firstLine="0"/>
        <w:rPr>
          <w:rFonts w:ascii="Cambria" w:eastAsia="Malgun Gothic" w:hAnsi="Cambria"/>
          <w:b/>
          <w:sz w:val="22"/>
        </w:rPr>
      </w:pPr>
    </w:p>
    <w:p w:rsidR="00A83CAD" w:rsidRPr="002309EA" w:rsidRDefault="00A83CAD" w:rsidP="00A83CAD">
      <w:pPr>
        <w:kinsoku w:val="0"/>
        <w:overflowPunct w:val="0"/>
        <w:snapToGrid w:val="0"/>
        <w:spacing w:beforeLines="50" w:before="120" w:afterLines="50" w:after="120"/>
        <w:ind w:left="360"/>
        <w:rPr>
          <w:rFonts w:ascii="Cambria" w:eastAsia="SimSun" w:hAnsi="Cambria"/>
          <w:sz w:val="22"/>
          <w:lang w:eastAsia="zh-CN"/>
        </w:rPr>
      </w:pPr>
      <w:r w:rsidRPr="002309EA">
        <w:rPr>
          <w:rFonts w:ascii="Cambria" w:eastAsia="SimSun" w:hAnsi="Cambria"/>
          <w:sz w:val="22"/>
          <w:lang w:eastAsia="zh-CN"/>
        </w:rPr>
        <w:t>With the support of the Typhoon Committee, the AP-TCRC established a research team consisting of internationally renowned meteorologists and organized into three research teams: Typhoon Scientific Experiments, Digital Typhoon Technology, and Typhoon Disaster Prevention Strategies. The AP-TCRC welcomed a visit from a Typhoon Committee Member from Thailand as part of the Time-bound Pilot Project in collaboration with the Typhoon Committee.</w:t>
      </w:r>
    </w:p>
    <w:p w:rsidR="00A83CAD" w:rsidRPr="0005651D" w:rsidRDefault="00A83CAD" w:rsidP="00A83CAD">
      <w:pPr>
        <w:kinsoku w:val="0"/>
        <w:overflowPunct w:val="0"/>
        <w:snapToGrid w:val="0"/>
        <w:spacing w:beforeLines="50" w:before="120" w:afterLines="50" w:after="120"/>
        <w:ind w:left="360"/>
        <w:rPr>
          <w:rFonts w:eastAsia="SimHei"/>
          <w:bCs/>
        </w:rPr>
      </w:pPr>
    </w:p>
    <w:p w:rsidR="00A83CAD" w:rsidRPr="0005651D" w:rsidRDefault="00A83CAD" w:rsidP="00A83CAD">
      <w:pPr>
        <w:pStyle w:val="ListParagraph"/>
        <w:numPr>
          <w:ilvl w:val="0"/>
          <w:numId w:val="1"/>
        </w:numPr>
        <w:ind w:leftChars="0"/>
        <w:rPr>
          <w:rFonts w:ascii="Cambria" w:hAnsi="Cambria"/>
          <w:b/>
          <w:sz w:val="22"/>
          <w:lang w:eastAsia="zh-CN"/>
        </w:rPr>
      </w:pPr>
      <w:r w:rsidRPr="0005651D">
        <w:rPr>
          <w:rFonts w:ascii="Cambria" w:hAnsi="Cambria" w:hint="eastAsia"/>
          <w:b/>
          <w:sz w:val="22"/>
          <w:lang w:eastAsia="zh-CN"/>
        </w:rPr>
        <w:t>Progress of Cross-cutting Project of SSOP-III</w:t>
      </w:r>
    </w:p>
    <w:p w:rsidR="00A83CAD" w:rsidRPr="00C013DE" w:rsidRDefault="00A83CAD" w:rsidP="00A83CAD">
      <w:pPr>
        <w:kinsoku w:val="0"/>
        <w:overflowPunct w:val="0"/>
        <w:snapToGrid w:val="0"/>
        <w:spacing w:beforeLines="50" w:before="120" w:afterLines="50" w:after="120"/>
        <w:ind w:left="360"/>
        <w:rPr>
          <w:rFonts w:ascii="Cambria" w:eastAsia="SimSun" w:hAnsi="Cambria"/>
          <w:sz w:val="22"/>
          <w:lang w:eastAsia="zh-CN"/>
        </w:rPr>
      </w:pPr>
      <w:r w:rsidRPr="00C013DE">
        <w:rPr>
          <w:rFonts w:ascii="Cambria" w:eastAsia="SimSun" w:hAnsi="Cambria" w:hint="eastAsia"/>
          <w:sz w:val="22"/>
          <w:lang w:eastAsia="zh-CN"/>
        </w:rPr>
        <w:t xml:space="preserve">Following the decision of TC 55th Session on </w:t>
      </w:r>
      <w:r w:rsidRPr="00C013DE">
        <w:rPr>
          <w:rFonts w:ascii="Cambria" w:eastAsia="SimSun" w:hAnsi="Cambria"/>
          <w:sz w:val="22"/>
          <w:lang w:eastAsia="zh-CN"/>
        </w:rPr>
        <w:t xml:space="preserve">the submission </w:t>
      </w:r>
      <w:r>
        <w:rPr>
          <w:rFonts w:ascii="Cambria" w:eastAsia="SimSun" w:hAnsi="Cambria"/>
          <w:sz w:val="22"/>
          <w:lang w:eastAsia="zh-CN"/>
        </w:rPr>
        <w:t xml:space="preserve">of </w:t>
      </w:r>
      <w:r w:rsidRPr="00C013DE">
        <w:rPr>
          <w:rFonts w:ascii="Cambria" w:eastAsia="SimSun" w:hAnsi="Cambria" w:hint="eastAsia"/>
          <w:sz w:val="22"/>
          <w:lang w:eastAsia="zh-CN"/>
        </w:rPr>
        <w:t>the</w:t>
      </w:r>
      <w:r w:rsidRPr="00C013DE">
        <w:rPr>
          <w:rFonts w:ascii="Cambria" w:eastAsia="SimSun" w:hAnsi="Cambria"/>
          <w:sz w:val="22"/>
          <w:lang w:eastAsia="zh-CN"/>
        </w:rPr>
        <w:t xml:space="preserve"> </w:t>
      </w:r>
      <w:r w:rsidRPr="00C013DE">
        <w:rPr>
          <w:rFonts w:ascii="Cambria" w:eastAsia="SimSun" w:hAnsi="Cambria" w:hint="eastAsia"/>
          <w:sz w:val="22"/>
          <w:lang w:eastAsia="zh-CN"/>
        </w:rPr>
        <w:t>Synergized Standard Operating Procedures for Coastal Multi-Hazard Early Warning System (SSOP) phase</w:t>
      </w:r>
      <w:r w:rsidRPr="00C013DE">
        <w:rPr>
          <w:rFonts w:ascii="Cambria" w:eastAsia="SimSun" w:hAnsi="Cambria"/>
          <w:sz w:val="22"/>
          <w:lang w:eastAsia="zh-CN"/>
        </w:rPr>
        <w:t xml:space="preserve"> III project to the UNESCAP Multi-Donor Trust Fund for Tsunami, Disaster and Climate Preparedness</w:t>
      </w:r>
      <w:r w:rsidRPr="00C013DE">
        <w:rPr>
          <w:rFonts w:ascii="Cambria" w:eastAsia="SimSun" w:hAnsi="Cambria" w:hint="eastAsia"/>
          <w:sz w:val="22"/>
          <w:lang w:eastAsia="zh-CN"/>
        </w:rPr>
        <w:t xml:space="preserve">, the first version of the proposal of SSOP-III was submitted to ESCAP in October 2023.  </w:t>
      </w:r>
    </w:p>
    <w:p w:rsidR="00A83CAD" w:rsidRPr="00C013DE" w:rsidRDefault="00A83CAD" w:rsidP="00A83CAD">
      <w:pPr>
        <w:kinsoku w:val="0"/>
        <w:overflowPunct w:val="0"/>
        <w:snapToGrid w:val="0"/>
        <w:spacing w:beforeLines="50" w:before="120" w:afterLines="50" w:after="120"/>
        <w:ind w:left="360"/>
        <w:rPr>
          <w:rFonts w:ascii="Cambria" w:eastAsia="SimSun" w:hAnsi="Cambria"/>
          <w:sz w:val="22"/>
          <w:lang w:eastAsia="zh-CN"/>
        </w:rPr>
      </w:pPr>
      <w:r w:rsidRPr="00C013DE">
        <w:rPr>
          <w:rFonts w:ascii="Cambria" w:eastAsia="SimSun" w:hAnsi="Cambria" w:hint="eastAsia"/>
          <w:sz w:val="22"/>
          <w:lang w:eastAsia="zh-CN"/>
        </w:rPr>
        <w:t xml:space="preserve">The team of SSOP-III is working on the second version of the proposal for SSOP-III referring to the comments and suggestions from ESCAP. </w:t>
      </w:r>
    </w:p>
    <w:p w:rsidR="00A83CAD" w:rsidRPr="0005651D" w:rsidRDefault="00A83CAD" w:rsidP="00A83CAD">
      <w:pPr>
        <w:pStyle w:val="Default"/>
        <w:kinsoku w:val="0"/>
        <w:overflowPunct w:val="0"/>
        <w:spacing w:before="120" w:afterLines="50" w:after="120"/>
        <w:ind w:firstLineChars="272" w:firstLine="598"/>
        <w:jc w:val="both"/>
        <w:rPr>
          <w:rFonts w:cs="Times New Roman"/>
          <w:color w:val="auto"/>
          <w:sz w:val="22"/>
          <w:szCs w:val="22"/>
          <w:lang w:eastAsia="zh-CN"/>
        </w:rPr>
      </w:pPr>
    </w:p>
    <w:p w:rsidR="00A83CAD" w:rsidRPr="0005651D" w:rsidRDefault="00A83CAD" w:rsidP="00A83CAD">
      <w:pPr>
        <w:pStyle w:val="Default"/>
        <w:kinsoku w:val="0"/>
        <w:overflowPunct w:val="0"/>
        <w:spacing w:before="120" w:afterLines="50" w:after="120"/>
        <w:ind w:firstLineChars="272" w:firstLine="598"/>
        <w:jc w:val="both"/>
        <w:rPr>
          <w:rFonts w:cs="Times New Roman"/>
          <w:color w:val="auto"/>
          <w:sz w:val="22"/>
          <w:szCs w:val="22"/>
          <w:lang w:eastAsia="zh-CN"/>
        </w:rPr>
      </w:pPr>
    </w:p>
    <w:p w:rsidR="00A83CAD" w:rsidRDefault="00A83CAD"/>
    <w:sectPr w:rsidR="00A83CAD" w:rsidSect="008579BB">
      <w:footerReference w:type="default" r:id="rId7"/>
      <w:pgSz w:w="11906" w:h="16838"/>
      <w:pgMar w:top="1440" w:right="1440" w:bottom="681" w:left="1440" w:header="708" w:footer="3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9BB" w:rsidRDefault="008579BB" w:rsidP="00A83CAD">
      <w:r>
        <w:separator/>
      </w:r>
    </w:p>
  </w:endnote>
  <w:endnote w:type="continuationSeparator" w:id="0">
    <w:p w:rsidR="008579BB" w:rsidRDefault="008579BB" w:rsidP="00A8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FangSong"/>
    <w:panose1 w:val="020B0604020202020204"/>
    <w:charset w:val="86"/>
    <w:family w:val="modern"/>
    <w:pitch w:val="default"/>
    <w:sig w:usb0="00000000" w:usb1="0000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CAD" w:rsidRPr="00A83CAD" w:rsidRDefault="00A83CAD" w:rsidP="00A83CAD">
    <w:pPr>
      <w:pStyle w:val="Footer"/>
      <w:jc w:val="right"/>
      <w:rPr>
        <w:sz w:val="20"/>
        <w:szCs w:val="20"/>
      </w:rPr>
    </w:pPr>
    <w:r w:rsidRPr="00A83CAD">
      <w:rPr>
        <w:sz w:val="20"/>
        <w:szCs w:val="20"/>
      </w:rPr>
      <w:t xml:space="preserve">TC56 - </w:t>
    </w:r>
    <w:r w:rsidRPr="00A83CAD">
      <w:rPr>
        <w:sz w:val="20"/>
        <w:szCs w:val="20"/>
        <w:lang w:val="en-GB"/>
      </w:rPr>
      <w:t xml:space="preserve">Page </w:t>
    </w:r>
    <w:r w:rsidRPr="00A83CAD">
      <w:rPr>
        <w:sz w:val="20"/>
        <w:szCs w:val="20"/>
        <w:lang w:val="en-GB"/>
      </w:rPr>
      <w:fldChar w:fldCharType="begin"/>
    </w:r>
    <w:r w:rsidRPr="00A83CAD">
      <w:rPr>
        <w:sz w:val="20"/>
        <w:szCs w:val="20"/>
        <w:lang w:val="en-GB"/>
      </w:rPr>
      <w:instrText xml:space="preserve"> PAGE </w:instrText>
    </w:r>
    <w:r w:rsidRPr="00A83CAD">
      <w:rPr>
        <w:sz w:val="20"/>
        <w:szCs w:val="20"/>
        <w:lang w:val="en-GB"/>
      </w:rPr>
      <w:fldChar w:fldCharType="separate"/>
    </w:r>
    <w:r w:rsidRPr="00A83CAD">
      <w:rPr>
        <w:noProof/>
        <w:sz w:val="20"/>
        <w:szCs w:val="20"/>
        <w:lang w:val="en-GB"/>
      </w:rPr>
      <w:t>2</w:t>
    </w:r>
    <w:r w:rsidRPr="00A83CAD">
      <w:rPr>
        <w:sz w:val="20"/>
        <w:szCs w:val="20"/>
        <w:lang w:val="en-GB"/>
      </w:rPr>
      <w:fldChar w:fldCharType="end"/>
    </w:r>
    <w:r w:rsidRPr="00A83CAD">
      <w:rPr>
        <w:sz w:val="20"/>
        <w:szCs w:val="20"/>
        <w:lang w:val="en-GB"/>
      </w:rPr>
      <w:t xml:space="preserve"> of </w:t>
    </w:r>
    <w:r w:rsidRPr="00A83CAD">
      <w:rPr>
        <w:sz w:val="20"/>
        <w:szCs w:val="20"/>
        <w:lang w:val="en-GB"/>
      </w:rPr>
      <w:fldChar w:fldCharType="begin"/>
    </w:r>
    <w:r w:rsidRPr="00A83CAD">
      <w:rPr>
        <w:sz w:val="20"/>
        <w:szCs w:val="20"/>
        <w:lang w:val="en-GB"/>
      </w:rPr>
      <w:instrText xml:space="preserve"> NUMPAGES </w:instrText>
    </w:r>
    <w:r w:rsidRPr="00A83CAD">
      <w:rPr>
        <w:sz w:val="20"/>
        <w:szCs w:val="20"/>
        <w:lang w:val="en-GB"/>
      </w:rPr>
      <w:fldChar w:fldCharType="separate"/>
    </w:r>
    <w:r w:rsidRPr="00A83CAD">
      <w:rPr>
        <w:noProof/>
        <w:sz w:val="20"/>
        <w:szCs w:val="20"/>
        <w:lang w:val="en-GB"/>
      </w:rPr>
      <w:t>4</w:t>
    </w:r>
    <w:r w:rsidRPr="00A83CAD">
      <w:rPr>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9BB" w:rsidRDefault="008579BB" w:rsidP="00A83CAD">
      <w:r>
        <w:separator/>
      </w:r>
    </w:p>
  </w:footnote>
  <w:footnote w:type="continuationSeparator" w:id="0">
    <w:p w:rsidR="008579BB" w:rsidRDefault="008579BB" w:rsidP="00A83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4DF4"/>
    <w:multiLevelType w:val="multilevel"/>
    <w:tmpl w:val="718D07A1"/>
    <w:lvl w:ilvl="0">
      <w:start w:val="1"/>
      <w:numFmt w:val="decimal"/>
      <w:lvlText w:val="(%1)"/>
      <w:lvlJc w:val="left"/>
      <w:pPr>
        <w:ind w:left="2576"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 w15:restartNumberingAfterBreak="0">
    <w:nsid w:val="0F027661"/>
    <w:multiLevelType w:val="multilevel"/>
    <w:tmpl w:val="0F02766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78534C"/>
    <w:multiLevelType w:val="multilevel"/>
    <w:tmpl w:val="718D07A1"/>
    <w:lvl w:ilvl="0">
      <w:start w:val="1"/>
      <w:numFmt w:val="decimal"/>
      <w:lvlText w:val="(%1)"/>
      <w:lvlJc w:val="left"/>
      <w:pPr>
        <w:ind w:left="2576"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3" w15:restartNumberingAfterBreak="0">
    <w:nsid w:val="23CB69B6"/>
    <w:multiLevelType w:val="multilevel"/>
    <w:tmpl w:val="718D07A1"/>
    <w:lvl w:ilvl="0">
      <w:start w:val="1"/>
      <w:numFmt w:val="decimal"/>
      <w:lvlText w:val="(%1)"/>
      <w:lvlJc w:val="left"/>
      <w:pPr>
        <w:ind w:left="2576"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num w:numId="1" w16cid:durableId="1900632954">
    <w:abstractNumId w:val="1"/>
  </w:num>
  <w:num w:numId="2" w16cid:durableId="1207834713">
    <w:abstractNumId w:val="3"/>
  </w:num>
  <w:num w:numId="3" w16cid:durableId="1632712701">
    <w:abstractNumId w:val="0"/>
  </w:num>
  <w:num w:numId="4" w16cid:durableId="1520117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CAD"/>
    <w:rsid w:val="00605BAD"/>
    <w:rsid w:val="008579BB"/>
    <w:rsid w:val="00A83CAD"/>
    <w:rsid w:val="00F43B84"/>
  </w:rsids>
  <m:mathPr>
    <m:mathFont m:val="Cambria Math"/>
    <m:brkBin m:val="before"/>
    <m:brkBinSub m:val="--"/>
    <m:smallFrac m:val="0"/>
    <m:dispDef/>
    <m:lMargin m:val="0"/>
    <m:rMargin m:val="0"/>
    <m:defJc m:val="centerGroup"/>
    <m:wrapIndent m:val="1440"/>
    <m:intLim m:val="subSup"/>
    <m:naryLim m:val="undOvr"/>
  </m:mathPr>
  <w:themeFontLang w:val="en-MO"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2616AC09"/>
  <w15:chartTrackingRefBased/>
  <w15:docId w15:val="{CBC2220B-B6CD-FD48-930B-DDE7437B8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M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CAD"/>
    <w:rPr>
      <w:rFonts w:ascii="Times New Roman" w:eastAsia="Times New Roman" w:hAnsi="Times New Roman" w:cs="Times New Roman"/>
      <w:kern w:val="0"/>
      <w:lang w:val="en-US" w:eastAsia="zh-TW"/>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3CAD"/>
    <w:pPr>
      <w:widowControl w:val="0"/>
      <w:wordWrap w:val="0"/>
      <w:autoSpaceDE w:val="0"/>
      <w:autoSpaceDN w:val="0"/>
      <w:ind w:leftChars="400" w:left="800" w:firstLine="799"/>
      <w:jc w:val="both"/>
    </w:pPr>
    <w:rPr>
      <w:rFonts w:asciiTheme="minorHAnsi" w:eastAsiaTheme="minorEastAsia" w:hAnsiTheme="minorHAnsi" w:cstheme="minorBidi"/>
      <w:kern w:val="2"/>
      <w:sz w:val="20"/>
      <w:szCs w:val="22"/>
      <w:lang w:eastAsia="ko-KR"/>
    </w:rPr>
  </w:style>
  <w:style w:type="paragraph" w:customStyle="1" w:styleId="Default">
    <w:name w:val="Default"/>
    <w:qFormat/>
    <w:rsid w:val="00A83CAD"/>
    <w:pPr>
      <w:widowControl w:val="0"/>
      <w:autoSpaceDE w:val="0"/>
      <w:autoSpaceDN w:val="0"/>
      <w:adjustRightInd w:val="0"/>
    </w:pPr>
    <w:rPr>
      <w:rFonts w:ascii="Cambria" w:eastAsiaTheme="minorEastAsia" w:hAnsi="Cambria" w:cs="Cambria"/>
      <w:color w:val="000000"/>
      <w:kern w:val="0"/>
      <w:lang w:val="en-US" w:eastAsia="ko-KR"/>
      <w14:ligatures w14:val="none"/>
    </w:rPr>
  </w:style>
  <w:style w:type="paragraph" w:styleId="Header">
    <w:name w:val="header"/>
    <w:basedOn w:val="Normal"/>
    <w:link w:val="HeaderChar"/>
    <w:uiPriority w:val="99"/>
    <w:unhideWhenUsed/>
    <w:rsid w:val="00A83CAD"/>
    <w:pPr>
      <w:tabs>
        <w:tab w:val="center" w:pos="4513"/>
        <w:tab w:val="right" w:pos="9026"/>
      </w:tabs>
    </w:pPr>
  </w:style>
  <w:style w:type="character" w:customStyle="1" w:styleId="HeaderChar">
    <w:name w:val="Header Char"/>
    <w:basedOn w:val="DefaultParagraphFont"/>
    <w:link w:val="Header"/>
    <w:uiPriority w:val="99"/>
    <w:rsid w:val="00A83CAD"/>
    <w:rPr>
      <w:rFonts w:ascii="Times New Roman" w:eastAsia="Times New Roman" w:hAnsi="Times New Roman" w:cs="Times New Roman"/>
      <w:kern w:val="0"/>
      <w:lang w:val="en-US" w:eastAsia="zh-TW"/>
      <w14:ligatures w14:val="none"/>
    </w:rPr>
  </w:style>
  <w:style w:type="paragraph" w:styleId="Footer">
    <w:name w:val="footer"/>
    <w:basedOn w:val="Normal"/>
    <w:link w:val="FooterChar"/>
    <w:uiPriority w:val="99"/>
    <w:unhideWhenUsed/>
    <w:rsid w:val="00A83CAD"/>
    <w:pPr>
      <w:tabs>
        <w:tab w:val="center" w:pos="4513"/>
        <w:tab w:val="right" w:pos="9026"/>
      </w:tabs>
    </w:pPr>
  </w:style>
  <w:style w:type="character" w:customStyle="1" w:styleId="FooterChar">
    <w:name w:val="Footer Char"/>
    <w:basedOn w:val="DefaultParagraphFont"/>
    <w:link w:val="Footer"/>
    <w:uiPriority w:val="99"/>
    <w:rsid w:val="00A83CAD"/>
    <w:rPr>
      <w:rFonts w:ascii="Times New Roman" w:eastAsia="Times New Roman" w:hAnsi="Times New Roman" w:cs="Times New Roman"/>
      <w:kern w:val="0"/>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1705</Words>
  <Characters>9722</Characters>
  <Application>Microsoft Office Word</Application>
  <DocSecurity>0</DocSecurity>
  <Lines>81</Lines>
  <Paragraphs>22</Paragraphs>
  <ScaleCrop>false</ScaleCrop>
  <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2024-03-14T03:32:00Z</dcterms:created>
  <dcterms:modified xsi:type="dcterms:W3CDTF">2024-03-14T03:35:00Z</dcterms:modified>
</cp:coreProperties>
</file>